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714916" w14:textId="43EB8092" w:rsidR="00E47E95" w:rsidRDefault="00C908D1" w:rsidP="00A71C36">
      <w:pPr>
        <w:pStyle w:val="pubtitle"/>
      </w:pPr>
      <w:r>
        <w:rPr>
          <w:noProof/>
          <w:lang w:eastAsia="en-AU"/>
        </w:rPr>
        <w:drawing>
          <wp:anchor distT="0" distB="0" distL="114300" distR="114300" simplePos="0" relativeHeight="251658240" behindDoc="1" locked="0" layoutInCell="1" allowOverlap="1" wp14:anchorId="5B71D297" wp14:editId="4DF92AF0">
            <wp:simplePos x="0" y="0"/>
            <wp:positionH relativeFrom="column">
              <wp:posOffset>4511040</wp:posOffset>
            </wp:positionH>
            <wp:positionV relativeFrom="paragraph">
              <wp:posOffset>0</wp:posOffset>
            </wp:positionV>
            <wp:extent cx="1284605" cy="1706880"/>
            <wp:effectExtent l="0" t="0" r="0" b="7620"/>
            <wp:wrapThrough wrapText="bothSides">
              <wp:wrapPolygon edited="0">
                <wp:start x="0" y="0"/>
                <wp:lineTo x="0" y="21455"/>
                <wp:lineTo x="21141" y="21455"/>
                <wp:lineTo x="21141" y="0"/>
                <wp:lineTo x="0" y="0"/>
              </wp:wrapPolygon>
            </wp:wrapThrough>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ogo_2012_Network_colour_stacked.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84605" cy="1706880"/>
                    </a:xfrm>
                    <a:prstGeom prst="rect">
                      <a:avLst/>
                    </a:prstGeom>
                  </pic:spPr>
                </pic:pic>
              </a:graphicData>
            </a:graphic>
            <wp14:sizeRelH relativeFrom="margin">
              <wp14:pctWidth>0</wp14:pctWidth>
            </wp14:sizeRelH>
            <wp14:sizeRelV relativeFrom="margin">
              <wp14:pctHeight>0</wp14:pctHeight>
            </wp14:sizeRelV>
          </wp:anchor>
        </w:drawing>
      </w:r>
      <w:r w:rsidR="00550CD2" w:rsidRPr="00E11DEA">
        <w:t>Service</w:t>
      </w:r>
      <w:r w:rsidR="00666C60">
        <w:t xml:space="preserve"> response</w:t>
      </w:r>
      <w:r w:rsidR="00550CD2" w:rsidRPr="00E11DEA">
        <w:t xml:space="preserve">s for people </w:t>
      </w:r>
      <w:r w:rsidR="00F83ACD" w:rsidRPr="00E11DEA">
        <w:t xml:space="preserve">with </w:t>
      </w:r>
      <w:r w:rsidR="00F83ACD" w:rsidRPr="00DB6903">
        <w:t>disabilities</w:t>
      </w:r>
      <w:r w:rsidR="00F83ACD" w:rsidRPr="00E11DEA">
        <w:t xml:space="preserve"> </w:t>
      </w:r>
      <w:r w:rsidR="00550CD2" w:rsidRPr="00E11DEA">
        <w:t xml:space="preserve">from refugee backgrounds in </w:t>
      </w:r>
      <w:r w:rsidR="00EC1DB6">
        <w:t>northern</w:t>
      </w:r>
      <w:r w:rsidR="00630F49">
        <w:t xml:space="preserve"> Melbourne</w:t>
      </w:r>
      <w:r w:rsidR="00E47E95">
        <w:t xml:space="preserve"> </w:t>
      </w:r>
    </w:p>
    <w:p w14:paraId="66D33DA8" w14:textId="77777777" w:rsidR="00E47E95" w:rsidRDefault="00E47E95" w:rsidP="00E47E95">
      <w:pPr>
        <w:pStyle w:val="parafo"/>
        <w:rPr>
          <w:lang w:val="en-GB"/>
        </w:rPr>
      </w:pPr>
    </w:p>
    <w:p w14:paraId="74A486C6" w14:textId="77777777" w:rsidR="00E47E95" w:rsidRDefault="00E47E95" w:rsidP="00E47E95">
      <w:pPr>
        <w:pStyle w:val="parafo"/>
        <w:rPr>
          <w:lang w:val="en-GB"/>
        </w:rPr>
      </w:pPr>
      <w:r>
        <w:rPr>
          <w:lang w:val="en-GB"/>
        </w:rPr>
        <w:t>July 2018</w:t>
      </w:r>
    </w:p>
    <w:p w14:paraId="1859F25E" w14:textId="0F0DBB78" w:rsidR="006A6151" w:rsidRDefault="00E47E95" w:rsidP="00E47E95">
      <w:pPr>
        <w:pStyle w:val="Heading1"/>
      </w:pPr>
      <w:r w:rsidRPr="00E47E95">
        <w:t>Executive summary</w:t>
      </w:r>
      <w:bookmarkStart w:id="0" w:name="_GoBack"/>
      <w:bookmarkEnd w:id="0"/>
    </w:p>
    <w:p w14:paraId="056B83A4" w14:textId="77777777" w:rsidR="006C3AF9" w:rsidRPr="000576E6" w:rsidRDefault="00BB7586" w:rsidP="00BB7586">
      <w:pPr>
        <w:pStyle w:val="parafo"/>
      </w:pPr>
      <w:r>
        <w:t>This report was produced with funds</w:t>
      </w:r>
      <w:r w:rsidR="00A22A56" w:rsidRPr="000576E6">
        <w:t xml:space="preserve"> </w:t>
      </w:r>
      <w:r>
        <w:t xml:space="preserve">from the </w:t>
      </w:r>
      <w:r w:rsidRPr="00BB7586">
        <w:t>North Division Health</w:t>
      </w:r>
      <w:r>
        <w:t xml:space="preserve"> and West Division Health, Department of Health and Human Services</w:t>
      </w:r>
    </w:p>
    <w:p w14:paraId="2424D290" w14:textId="19FCBFAA" w:rsidR="00FA37C3" w:rsidRDefault="00FA37C3" w:rsidP="00FA37C3">
      <w:pPr>
        <w:pStyle w:val="parafo"/>
        <w:rPr>
          <w:lang w:val="en-GB"/>
        </w:rPr>
      </w:pPr>
      <w:bookmarkStart w:id="1" w:name="_Toc490815093"/>
      <w:r>
        <w:rPr>
          <w:lang w:val="en-GB"/>
        </w:rPr>
        <w:t xml:space="preserve">As part of the </w:t>
      </w:r>
      <w:r w:rsidRPr="00DC0388">
        <w:rPr>
          <w:rStyle w:val="italic"/>
        </w:rPr>
        <w:t>Absolutely everyone: State disability plan 2017–2020</w:t>
      </w:r>
      <w:r>
        <w:rPr>
          <w:lang w:val="en-GB"/>
        </w:rPr>
        <w:t xml:space="preserve"> t</w:t>
      </w:r>
      <w:r w:rsidRPr="000576E6">
        <w:rPr>
          <w:lang w:val="en-GB"/>
        </w:rPr>
        <w:t xml:space="preserve">he </w:t>
      </w:r>
      <w:r>
        <w:rPr>
          <w:lang w:val="en-GB"/>
        </w:rPr>
        <w:t xml:space="preserve">Victorian Government </w:t>
      </w:r>
      <w:r w:rsidRPr="000576E6">
        <w:rPr>
          <w:lang w:val="en-GB"/>
        </w:rPr>
        <w:t>funded the Victorian Refugee Health Network</w:t>
      </w:r>
      <w:r>
        <w:rPr>
          <w:lang w:val="en-GB"/>
        </w:rPr>
        <w:t xml:space="preserve"> (the Network)</w:t>
      </w:r>
      <w:r w:rsidRPr="000576E6">
        <w:rPr>
          <w:lang w:val="en-GB"/>
        </w:rPr>
        <w:t xml:space="preserve"> </w:t>
      </w:r>
      <w:r>
        <w:rPr>
          <w:lang w:val="en-GB"/>
        </w:rPr>
        <w:t xml:space="preserve">‘to complete a needs assessment of the responsiveness of the disability and refugee health service system in </w:t>
      </w:r>
      <w:r w:rsidR="00EC1DB6">
        <w:rPr>
          <w:lang w:val="en-GB"/>
        </w:rPr>
        <w:t>northern</w:t>
      </w:r>
      <w:r>
        <w:rPr>
          <w:lang w:val="en-GB"/>
        </w:rPr>
        <w:t xml:space="preserve"> Melbourne’.</w:t>
      </w:r>
      <w:r w:rsidRPr="00E61EF8">
        <w:rPr>
          <w:lang w:val="en-GB"/>
        </w:rPr>
        <w:t xml:space="preserve"> </w:t>
      </w:r>
      <w:r>
        <w:rPr>
          <w:lang w:val="en-GB"/>
        </w:rPr>
        <w:t>This report details the outcomes of the needs assessment and makes recommendations for service and policy changes and future activities to improve service responsiveness.</w:t>
      </w:r>
    </w:p>
    <w:p w14:paraId="33AE94A3" w14:textId="77777777" w:rsidR="00F30EC6" w:rsidRDefault="00F30EC6" w:rsidP="00290E2C">
      <w:pPr>
        <w:pStyle w:val="parafo"/>
      </w:pPr>
      <w:r>
        <w:t xml:space="preserve">The issues facing people with disabilities from refugee backgrounds are multi-faceted. The service pathways for people living with a disability can be complex </w:t>
      </w:r>
      <w:r w:rsidR="0079254D">
        <w:t>when</w:t>
      </w:r>
      <w:r>
        <w:t xml:space="preserve"> access</w:t>
      </w:r>
      <w:r w:rsidR="0079254D">
        <w:t>ing</w:t>
      </w:r>
      <w:r>
        <w:t xml:space="preserve"> supports needed; discussing concerns with a </w:t>
      </w:r>
      <w:r w:rsidR="0079254D">
        <w:t>g</w:t>
      </w:r>
      <w:r>
        <w:t xml:space="preserve">eneral </w:t>
      </w:r>
      <w:r w:rsidR="0079254D">
        <w:t>p</w:t>
      </w:r>
      <w:r>
        <w:t xml:space="preserve">ractitioner, </w:t>
      </w:r>
      <w:r w:rsidR="0079254D">
        <w:t>m</w:t>
      </w:r>
      <w:r>
        <w:t xml:space="preserve">aternal </w:t>
      </w:r>
      <w:r w:rsidR="0079254D">
        <w:t>and</w:t>
      </w:r>
      <w:r>
        <w:t xml:space="preserve"> </w:t>
      </w:r>
      <w:r w:rsidR="0079254D">
        <w:t>c</w:t>
      </w:r>
      <w:r>
        <w:t xml:space="preserve">hild health nurse or teacher; seeking and negotiating services for diagnosis and other assessments; </w:t>
      </w:r>
      <w:r w:rsidR="0079254D">
        <w:t xml:space="preserve">and </w:t>
      </w:r>
      <w:r>
        <w:t>accessing ongoing support services as required. Services in Victoria are typically organised across the l</w:t>
      </w:r>
      <w:r w:rsidR="00831A43">
        <w:t>ife stages – early intervention,</w:t>
      </w:r>
      <w:r>
        <w:t xml:space="preserve"> school years</w:t>
      </w:r>
      <w:r w:rsidR="00831A43">
        <w:t>,</w:t>
      </w:r>
      <w:r>
        <w:t xml:space="preserve"> adult</w:t>
      </w:r>
      <w:r w:rsidR="0079254D">
        <w:t>hood</w:t>
      </w:r>
      <w:r>
        <w:t xml:space="preserve"> and older adult</w:t>
      </w:r>
      <w:r w:rsidR="0079254D">
        <w:t>hood</w:t>
      </w:r>
      <w:r>
        <w:t xml:space="preserve"> </w:t>
      </w:r>
      <w:r w:rsidR="0079254D">
        <w:t xml:space="preserve">– </w:t>
      </w:r>
      <w:r>
        <w:t>for most conditions</w:t>
      </w:r>
      <w:r w:rsidR="00831A43">
        <w:t>,</w:t>
      </w:r>
      <w:r>
        <w:t xml:space="preserve"> and/or a service pathway that starts with hospitalisation following an accident </w:t>
      </w:r>
      <w:r w:rsidR="00831A43">
        <w:t>or major illness.</w:t>
      </w:r>
    </w:p>
    <w:p w14:paraId="4B88FF24" w14:textId="77777777" w:rsidR="00F30EC6" w:rsidRDefault="00F30EC6" w:rsidP="00290E2C">
      <w:pPr>
        <w:pStyle w:val="parafo"/>
      </w:pPr>
      <w:r>
        <w:t>For people born with a disability</w:t>
      </w:r>
      <w:r w:rsidR="00831A43">
        <w:t>-</w:t>
      </w:r>
      <w:r>
        <w:t>related condition there is a focus in the early years</w:t>
      </w:r>
      <w:r w:rsidR="00831A43">
        <w:t xml:space="preserve"> – a</w:t>
      </w:r>
      <w:r>
        <w:t xml:space="preserve">nd sometimes </w:t>
      </w:r>
      <w:r w:rsidR="00E14578">
        <w:t xml:space="preserve">in </w:t>
      </w:r>
      <w:r>
        <w:t>primary school</w:t>
      </w:r>
      <w:r w:rsidR="00831A43">
        <w:t xml:space="preserve"> – on identification of concern</w:t>
      </w:r>
      <w:r w:rsidR="00FF3B53">
        <w:t>s</w:t>
      </w:r>
      <w:r w:rsidR="00831A43">
        <w:t>,</w:t>
      </w:r>
      <w:r>
        <w:t xml:space="preserve"> assessment and then access to required services. For those who acquire a disability through a major accident or illness</w:t>
      </w:r>
      <w:r w:rsidR="00831A43">
        <w:t>,</w:t>
      </w:r>
      <w:r>
        <w:t xml:space="preserve"> the pathway to disability supports typically starts with hospital</w:t>
      </w:r>
      <w:r w:rsidR="00E14578">
        <w:t>-</w:t>
      </w:r>
      <w:r>
        <w:t>based care, with discharge predicated on access to aids and equipment and reh</w:t>
      </w:r>
      <w:r w:rsidR="00831A43">
        <w:t>abilitation services as needed.</w:t>
      </w:r>
    </w:p>
    <w:p w14:paraId="61B0DE52" w14:textId="77777777" w:rsidR="00F30EC6" w:rsidRDefault="00831A43" w:rsidP="00290E2C">
      <w:pPr>
        <w:pStyle w:val="parafo"/>
      </w:pPr>
      <w:r>
        <w:t>For the broader Victorian community, t</w:t>
      </w:r>
      <w:r w:rsidR="00F30EC6">
        <w:t>here are significant barriers to service access</w:t>
      </w:r>
      <w:r>
        <w:t>,</w:t>
      </w:r>
      <w:r w:rsidR="00F30EC6">
        <w:t xml:space="preserve"> including long wait times for some services</w:t>
      </w:r>
      <w:r>
        <w:t>,</w:t>
      </w:r>
      <w:r w:rsidR="00F30EC6">
        <w:t xml:space="preserve"> and sometimes multiple appointments for diagnostic and other assessments to access the </w:t>
      </w:r>
      <w:r w:rsidR="00E93699">
        <w:t>necessary</w:t>
      </w:r>
      <w:r w:rsidR="00F30EC6">
        <w:t xml:space="preserve"> ongoing supports.</w:t>
      </w:r>
    </w:p>
    <w:p w14:paraId="594DCC40" w14:textId="77777777" w:rsidR="00F30EC6" w:rsidRDefault="00F30EC6" w:rsidP="00290E2C">
      <w:pPr>
        <w:pStyle w:val="parafo"/>
      </w:pPr>
      <w:r>
        <w:t>These challenges are compounded for new arrivals from refugee backgrounds</w:t>
      </w:r>
      <w:r w:rsidR="00831A43">
        <w:t xml:space="preserve"> who may</w:t>
      </w:r>
      <w:r>
        <w:t>:</w:t>
      </w:r>
    </w:p>
    <w:p w14:paraId="18A192A3" w14:textId="77777777" w:rsidR="00831A43" w:rsidRDefault="00F30EC6" w:rsidP="00290E2C">
      <w:pPr>
        <w:pStyle w:val="ListParagraph"/>
      </w:pPr>
      <w:r>
        <w:t xml:space="preserve">arrive with </w:t>
      </w:r>
      <w:r w:rsidR="00831A43">
        <w:t xml:space="preserve">a </w:t>
      </w:r>
      <w:r w:rsidR="00831A43" w:rsidRPr="00290E2C">
        <w:t>condition</w:t>
      </w:r>
      <w:r w:rsidR="00831A43">
        <w:t xml:space="preserve"> that is </w:t>
      </w:r>
      <w:r>
        <w:t xml:space="preserve">undiagnosed </w:t>
      </w:r>
      <w:r w:rsidR="00831A43">
        <w:t>or not formally diagnosed,</w:t>
      </w:r>
      <w:r w:rsidR="00001E4C">
        <w:t xml:space="preserve"> or</w:t>
      </w:r>
      <w:r w:rsidR="00831A43" w:rsidRPr="00831A43">
        <w:t xml:space="preserve"> </w:t>
      </w:r>
      <w:r w:rsidR="00831A43">
        <w:t>which may or may not be familiar to Australian practitioners</w:t>
      </w:r>
    </w:p>
    <w:p w14:paraId="09833376" w14:textId="77777777" w:rsidR="00831A43" w:rsidRDefault="00831A43" w:rsidP="00290E2C">
      <w:pPr>
        <w:pStyle w:val="ListParagraph"/>
      </w:pPr>
      <w:r>
        <w:t xml:space="preserve">arrive with </w:t>
      </w:r>
      <w:r w:rsidR="00E14578">
        <w:t xml:space="preserve">a </w:t>
      </w:r>
      <w:r w:rsidR="00F30EC6">
        <w:t>poorly managed condition</w:t>
      </w:r>
      <w:r w:rsidR="00E14578">
        <w:t>,</w:t>
      </w:r>
      <w:r w:rsidR="00F30EC6">
        <w:t xml:space="preserve"> which may or may not be familiar to Australian practitioners</w:t>
      </w:r>
    </w:p>
    <w:p w14:paraId="0959EAD8" w14:textId="77777777" w:rsidR="00F30EC6" w:rsidRDefault="00831A43" w:rsidP="00290E2C">
      <w:pPr>
        <w:pStyle w:val="ListParagraph"/>
      </w:pPr>
      <w:r>
        <w:t>be</w:t>
      </w:r>
      <w:r w:rsidR="00F30EC6">
        <w:t xml:space="preserve"> an adult presenting with a condition that is ty</w:t>
      </w:r>
      <w:r>
        <w:t>pically diagnosed in childhood</w:t>
      </w:r>
    </w:p>
    <w:p w14:paraId="5993240E" w14:textId="77777777" w:rsidR="00F30EC6" w:rsidRDefault="00F30EC6" w:rsidP="00290E2C">
      <w:pPr>
        <w:pStyle w:val="ListParagraph"/>
      </w:pPr>
      <w:r>
        <w:t>arrive without necessary aids and equipment (</w:t>
      </w:r>
      <w:r w:rsidR="00090899">
        <w:t xml:space="preserve">for example, a </w:t>
      </w:r>
      <w:r>
        <w:t>wheelchair</w:t>
      </w:r>
      <w:r w:rsidR="00090899">
        <w:t xml:space="preserve"> or </w:t>
      </w:r>
      <w:r>
        <w:t>walking</w:t>
      </w:r>
      <w:r w:rsidR="00831A43">
        <w:t xml:space="preserve"> aids)</w:t>
      </w:r>
      <w:r w:rsidR="00340A99">
        <w:t>.</w:t>
      </w:r>
    </w:p>
    <w:p w14:paraId="7CDB00C7" w14:textId="77777777" w:rsidR="00E93699" w:rsidRDefault="00E93699" w:rsidP="00E93699">
      <w:pPr>
        <w:pStyle w:val="parafo"/>
      </w:pPr>
      <w:r>
        <w:t>These challenges are in addition to the broader settlement challenges facing new arrivals from refugee backgrounds. These</w:t>
      </w:r>
      <w:r w:rsidRPr="00E923F3">
        <w:t xml:space="preserve"> includ</w:t>
      </w:r>
      <w:r>
        <w:t>e</w:t>
      </w:r>
      <w:r w:rsidRPr="00E923F3">
        <w:t xml:space="preserve"> negotiating access to housing, trans</w:t>
      </w:r>
      <w:r>
        <w:t>port, income support, education and</w:t>
      </w:r>
      <w:r w:rsidRPr="00E923F3">
        <w:t xml:space="preserve"> employment in a new country</w:t>
      </w:r>
      <w:r>
        <w:t>;</w:t>
      </w:r>
      <w:r w:rsidRPr="00E923F3">
        <w:t xml:space="preserve"> typically trying to learn a new language</w:t>
      </w:r>
      <w:r>
        <w:t>;</w:t>
      </w:r>
      <w:r w:rsidRPr="00E923F3">
        <w:t xml:space="preserve"> and communicat</w:t>
      </w:r>
      <w:r>
        <w:t>ing</w:t>
      </w:r>
      <w:r w:rsidRPr="00E923F3">
        <w:t xml:space="preserve"> via interpreting services. Settlement is further complicated by the impact of torture and other traumatic events (such as exposure to war and conflict) and the complexities of negotiating access to services cross-culturally.</w:t>
      </w:r>
    </w:p>
    <w:p w14:paraId="78B9CE5F" w14:textId="77777777" w:rsidR="00F30EC6" w:rsidRDefault="00F30EC6" w:rsidP="00290E2C">
      <w:pPr>
        <w:pStyle w:val="parafo"/>
      </w:pPr>
      <w:r>
        <w:t>This report has been written at a time when there have been significant changes in service arrangements with the progressive roll</w:t>
      </w:r>
      <w:r w:rsidR="00343380">
        <w:t>-</w:t>
      </w:r>
      <w:r>
        <w:t xml:space="preserve">out of the National Disability Insurance Scheme (NDIS) and the suite of aged care reforms </w:t>
      </w:r>
      <w:r w:rsidR="003D5C01">
        <w:t xml:space="preserve">that </w:t>
      </w:r>
      <w:r>
        <w:t>has accompanied the introduction of My Aged Care (such as changes to home support</w:t>
      </w:r>
      <w:r w:rsidR="003D5C01">
        <w:t>,</w:t>
      </w:r>
      <w:r>
        <w:t xml:space="preserve"> including Home Care Packages and the Common</w:t>
      </w:r>
      <w:r w:rsidR="00DB3454">
        <w:t>wealth Home Support Programme).</w:t>
      </w:r>
    </w:p>
    <w:p w14:paraId="0B2F0AED" w14:textId="77777777" w:rsidR="00F30EC6" w:rsidRDefault="00F30EC6" w:rsidP="00290E2C">
      <w:pPr>
        <w:pStyle w:val="parafo"/>
      </w:pPr>
      <w:r>
        <w:t>At a population level, there has been an increase of new arrivals from refugee backgrounds in the outer northern metropolitan region</w:t>
      </w:r>
      <w:r w:rsidR="00DB3454">
        <w:t xml:space="preserve"> of Victoria</w:t>
      </w:r>
      <w:r>
        <w:t xml:space="preserve">, in particular the Hume </w:t>
      </w:r>
      <w:r w:rsidR="003D5C01">
        <w:t>l</w:t>
      </w:r>
      <w:r>
        <w:t xml:space="preserve">ocal </w:t>
      </w:r>
      <w:r w:rsidR="003D5C01">
        <w:t>g</w:t>
      </w:r>
      <w:r>
        <w:t xml:space="preserve">overnment area. The welcome introduction </w:t>
      </w:r>
      <w:r w:rsidR="0096342A">
        <w:t xml:space="preserve">in 2012 </w:t>
      </w:r>
      <w:r>
        <w:t xml:space="preserve">of a waiver of visa health requirements (the health waiver) for </w:t>
      </w:r>
      <w:r w:rsidR="003D5C01">
        <w:t>h</w:t>
      </w:r>
      <w:r>
        <w:t xml:space="preserve">umanitarian </w:t>
      </w:r>
      <w:r w:rsidR="003D5C01">
        <w:t>v</w:t>
      </w:r>
      <w:r>
        <w:t>isa</w:t>
      </w:r>
      <w:r w:rsidR="0096342A">
        <w:t xml:space="preserve"> holders </w:t>
      </w:r>
      <w:r>
        <w:t>has also led to an increase in numbers of humanitarian entrants wh</w:t>
      </w:r>
      <w:r w:rsidR="00DB3454">
        <w:t>o are living with a disability.</w:t>
      </w:r>
    </w:p>
    <w:p w14:paraId="26C2D5AE" w14:textId="77777777" w:rsidR="00DB3454" w:rsidRDefault="00F30EC6" w:rsidP="00290E2C">
      <w:pPr>
        <w:pStyle w:val="parafo"/>
      </w:pPr>
      <w:r>
        <w:t>The focus of this report is on</w:t>
      </w:r>
      <w:r w:rsidR="00DB3454">
        <w:t>:</w:t>
      </w:r>
    </w:p>
    <w:p w14:paraId="1B8C34CD" w14:textId="77777777" w:rsidR="00DB3454" w:rsidRDefault="00F30EC6" w:rsidP="00290E2C">
      <w:pPr>
        <w:pStyle w:val="ListParagraph"/>
      </w:pPr>
      <w:r>
        <w:t xml:space="preserve">service provision to people from refugee backgrounds arriving on </w:t>
      </w:r>
      <w:r w:rsidR="003D5C01">
        <w:t>h</w:t>
      </w:r>
      <w:r>
        <w:t xml:space="preserve">umanitarian </w:t>
      </w:r>
      <w:r w:rsidR="003D5C01">
        <w:t>v</w:t>
      </w:r>
      <w:r>
        <w:t>isas, who have a disability or impairment before they reach Australia</w:t>
      </w:r>
    </w:p>
    <w:p w14:paraId="6CD265FA" w14:textId="77777777" w:rsidR="00F30EC6" w:rsidRDefault="00F30EC6" w:rsidP="00290E2C">
      <w:pPr>
        <w:pStyle w:val="ListParagraph"/>
      </w:pPr>
      <w:r>
        <w:t>access to services for people</w:t>
      </w:r>
      <w:r w:rsidR="0096342A">
        <w:t xml:space="preserve"> </w:t>
      </w:r>
      <w:r w:rsidR="002358E6">
        <w:t>who have a disability or impairment and who are</w:t>
      </w:r>
      <w:r>
        <w:t xml:space="preserve"> seeking</w:t>
      </w:r>
      <w:r w:rsidR="00DB3454">
        <w:t xml:space="preserve"> asylum </w:t>
      </w:r>
      <w:r w:rsidR="002358E6">
        <w:t xml:space="preserve">while </w:t>
      </w:r>
      <w:r w:rsidR="00DB3454">
        <w:t>living in the community</w:t>
      </w:r>
      <w:r w:rsidR="00340A99">
        <w:t>.</w:t>
      </w:r>
    </w:p>
    <w:p w14:paraId="5E9F08ED" w14:textId="77777777" w:rsidR="00F30EC6" w:rsidRDefault="00F30EC6" w:rsidP="00F30EC6">
      <w:pPr>
        <w:pStyle w:val="Heading2"/>
      </w:pPr>
      <w:bookmarkStart w:id="2" w:name="_Toc504299660"/>
      <w:bookmarkStart w:id="3" w:name="_Toc505009748"/>
      <w:bookmarkStart w:id="4" w:name="_Toc505612045"/>
      <w:bookmarkStart w:id="5" w:name="_Toc505612134"/>
      <w:bookmarkStart w:id="6" w:name="_Toc520465265"/>
      <w:r>
        <w:t>Recommendations</w:t>
      </w:r>
      <w:bookmarkEnd w:id="2"/>
      <w:bookmarkEnd w:id="3"/>
      <w:bookmarkEnd w:id="4"/>
      <w:bookmarkEnd w:id="5"/>
      <w:bookmarkEnd w:id="6"/>
    </w:p>
    <w:p w14:paraId="16265586" w14:textId="57E2704E" w:rsidR="002F6D49" w:rsidRDefault="002F6D49" w:rsidP="004B7E26">
      <w:pPr>
        <w:pStyle w:val="parafo"/>
        <w:rPr>
          <w:lang w:val="en-GB"/>
        </w:rPr>
      </w:pPr>
      <w:r>
        <w:rPr>
          <w:lang w:val="en-GB"/>
        </w:rPr>
        <w:t>We recommend:</w:t>
      </w:r>
    </w:p>
    <w:p w14:paraId="1DD727C1" w14:textId="77777777" w:rsidR="001D50FE" w:rsidRDefault="00BA2DD5">
      <w:pPr>
        <w:pStyle w:val="TableofFigures"/>
        <w:tabs>
          <w:tab w:val="right" w:pos="9016"/>
        </w:tabs>
        <w:rPr>
          <w:rFonts w:asciiTheme="minorHAnsi" w:eastAsiaTheme="minorEastAsia" w:hAnsiTheme="minorHAnsi" w:cstheme="minorBidi"/>
          <w:noProof/>
          <w:lang w:eastAsia="en-AU"/>
        </w:rPr>
      </w:pPr>
      <w:r>
        <w:fldChar w:fldCharType="begin"/>
      </w:r>
      <w:r>
        <w:instrText xml:space="preserve"> TOC \n \c "Recommendation" </w:instrText>
      </w:r>
      <w:r>
        <w:fldChar w:fldCharType="separate"/>
      </w:r>
      <w:r w:rsidR="001D50FE">
        <w:rPr>
          <w:noProof/>
        </w:rPr>
        <w:t>Recommendation 1: The Commonwealth Government departments of Home Affairs and Social Services provide access to free interpreting services for allied health MBS funded consultations through TIS.</w:t>
      </w:r>
    </w:p>
    <w:p w14:paraId="621CE8C9" w14:textId="77777777" w:rsidR="001D50FE" w:rsidRDefault="001D50FE">
      <w:pPr>
        <w:pStyle w:val="TableofFigures"/>
        <w:tabs>
          <w:tab w:val="right" w:pos="9016"/>
        </w:tabs>
        <w:rPr>
          <w:rFonts w:asciiTheme="minorHAnsi" w:eastAsiaTheme="minorEastAsia" w:hAnsiTheme="minorHAnsi" w:cstheme="minorBidi"/>
          <w:noProof/>
          <w:lang w:eastAsia="en-AU"/>
        </w:rPr>
      </w:pPr>
      <w:r>
        <w:rPr>
          <w:noProof/>
        </w:rPr>
        <w:t>Recommendation 2: The Commonwealth Government Department of Home Affairs, through its Status Resolution Support Services (SRSS) contracts, provides NDIS equivalent packages of support for people seeking asylum who meet the non-residency related requirements for NDIS.</w:t>
      </w:r>
    </w:p>
    <w:p w14:paraId="0A1B406A" w14:textId="77777777" w:rsidR="001D50FE" w:rsidRDefault="001D50FE">
      <w:pPr>
        <w:pStyle w:val="TableofFigures"/>
        <w:tabs>
          <w:tab w:val="right" w:pos="9016"/>
        </w:tabs>
        <w:rPr>
          <w:rFonts w:asciiTheme="minorHAnsi" w:eastAsiaTheme="minorEastAsia" w:hAnsiTheme="minorHAnsi" w:cstheme="minorBidi"/>
          <w:noProof/>
          <w:lang w:eastAsia="en-AU"/>
        </w:rPr>
      </w:pPr>
      <w:r>
        <w:rPr>
          <w:noProof/>
        </w:rPr>
        <w:t>Recommendation 3: The Commonwealth and Victorian governments fund NDIS equivalent packages of support for people holding temporary protection visas who meet the non-residency related requirements for NDIS.</w:t>
      </w:r>
    </w:p>
    <w:p w14:paraId="5282CA5E" w14:textId="77777777" w:rsidR="001D50FE" w:rsidRDefault="001D50FE">
      <w:pPr>
        <w:pStyle w:val="TableofFigures"/>
        <w:tabs>
          <w:tab w:val="right" w:pos="9016"/>
        </w:tabs>
        <w:rPr>
          <w:rFonts w:asciiTheme="minorHAnsi" w:eastAsiaTheme="minorEastAsia" w:hAnsiTheme="minorHAnsi" w:cstheme="minorBidi"/>
          <w:noProof/>
          <w:lang w:eastAsia="en-AU"/>
        </w:rPr>
      </w:pPr>
      <w:r>
        <w:rPr>
          <w:noProof/>
        </w:rPr>
        <w:t xml:space="preserve">Recommendation 4: </w:t>
      </w:r>
      <w:r w:rsidRPr="00DA1503">
        <w:rPr>
          <w:noProof/>
          <w:lang w:val="en-GB"/>
        </w:rPr>
        <w:t>The NDIA develops a comprehensive language service policy to guide its service provision and that of funded service providers to improve clarity about use of language services. This policy should emphasise choice for people with low English proficiency and promote effective communication between service providers and participants.</w:t>
      </w:r>
    </w:p>
    <w:p w14:paraId="7E9A6A43" w14:textId="77777777" w:rsidR="001D50FE" w:rsidRDefault="001D50FE">
      <w:pPr>
        <w:pStyle w:val="TableofFigures"/>
        <w:tabs>
          <w:tab w:val="right" w:pos="9016"/>
        </w:tabs>
        <w:rPr>
          <w:rFonts w:asciiTheme="minorHAnsi" w:eastAsiaTheme="minorEastAsia" w:hAnsiTheme="minorHAnsi" w:cstheme="minorBidi"/>
          <w:noProof/>
          <w:lang w:eastAsia="en-AU"/>
        </w:rPr>
      </w:pPr>
      <w:r>
        <w:rPr>
          <w:noProof/>
        </w:rPr>
        <w:t>Recommendation 5: The Victorian Government Department of Education and Training review the EAL learning support needs of special schools, including approaches to EAL assessment and learning plans.</w:t>
      </w:r>
    </w:p>
    <w:p w14:paraId="04EB7EAF" w14:textId="77777777" w:rsidR="001D50FE" w:rsidRDefault="001D50FE">
      <w:pPr>
        <w:pStyle w:val="TableofFigures"/>
        <w:tabs>
          <w:tab w:val="right" w:pos="9016"/>
        </w:tabs>
        <w:rPr>
          <w:rFonts w:asciiTheme="minorHAnsi" w:eastAsiaTheme="minorEastAsia" w:hAnsiTheme="minorHAnsi" w:cstheme="minorBidi"/>
          <w:noProof/>
          <w:lang w:eastAsia="en-AU"/>
        </w:rPr>
      </w:pPr>
      <w:r>
        <w:rPr>
          <w:noProof/>
        </w:rPr>
        <w:t>Recommendation 6: The Foundation House School Support Program and the Refugee Education Support Program continue to provide professional development and broader school support for special schools.</w:t>
      </w:r>
    </w:p>
    <w:p w14:paraId="5967BA3E" w14:textId="77777777" w:rsidR="001D50FE" w:rsidRDefault="001D50FE">
      <w:pPr>
        <w:pStyle w:val="TableofFigures"/>
        <w:tabs>
          <w:tab w:val="right" w:pos="9016"/>
        </w:tabs>
        <w:rPr>
          <w:rFonts w:asciiTheme="minorHAnsi" w:eastAsiaTheme="minorEastAsia" w:hAnsiTheme="minorHAnsi" w:cstheme="minorBidi"/>
          <w:noProof/>
          <w:lang w:eastAsia="en-AU"/>
        </w:rPr>
      </w:pPr>
      <w:r>
        <w:rPr>
          <w:noProof/>
        </w:rPr>
        <w:t>Recommendation 7: The Victorian Refugee Health Network, through the Victorian Network of Asylum Seeker Agencies, conducts a survey to understand better the number of people seeking asylum who have disabilities.</w:t>
      </w:r>
    </w:p>
    <w:p w14:paraId="7B60BEFA" w14:textId="77777777" w:rsidR="001D50FE" w:rsidRDefault="001D50FE">
      <w:pPr>
        <w:pStyle w:val="TableofFigures"/>
        <w:tabs>
          <w:tab w:val="right" w:pos="9016"/>
        </w:tabs>
        <w:rPr>
          <w:rFonts w:asciiTheme="minorHAnsi" w:eastAsiaTheme="minorEastAsia" w:hAnsiTheme="minorHAnsi" w:cstheme="minorBidi"/>
          <w:noProof/>
          <w:lang w:eastAsia="en-AU"/>
        </w:rPr>
      </w:pPr>
      <w:r>
        <w:rPr>
          <w:noProof/>
        </w:rPr>
        <w:t>Recommendation 8: The NDIA includes identifiers in its dataset to assist in ascertaining participation rates of people from refugee backgrounds in the NDIS.</w:t>
      </w:r>
    </w:p>
    <w:p w14:paraId="498B7096" w14:textId="77777777" w:rsidR="001D50FE" w:rsidRDefault="001D50FE">
      <w:pPr>
        <w:pStyle w:val="TableofFigures"/>
        <w:tabs>
          <w:tab w:val="right" w:pos="9016"/>
        </w:tabs>
        <w:rPr>
          <w:rFonts w:asciiTheme="minorHAnsi" w:eastAsiaTheme="minorEastAsia" w:hAnsiTheme="minorHAnsi" w:cstheme="minorBidi"/>
          <w:noProof/>
          <w:lang w:eastAsia="en-AU"/>
        </w:rPr>
      </w:pPr>
      <w:r>
        <w:rPr>
          <w:noProof/>
        </w:rPr>
        <w:t>Recommendation 9: Local refugee health networks develop care pathways across health, disability and settlement services for people with significant impairments from refugee backgrounds. This should be through a consensus process including all relevant services and, where appropriate, people with disabilities and their carers.</w:t>
      </w:r>
    </w:p>
    <w:p w14:paraId="056AF666" w14:textId="77777777" w:rsidR="001D50FE" w:rsidRDefault="001D50FE">
      <w:pPr>
        <w:pStyle w:val="TableofFigures"/>
        <w:tabs>
          <w:tab w:val="right" w:pos="9016"/>
        </w:tabs>
        <w:rPr>
          <w:rFonts w:asciiTheme="minorHAnsi" w:eastAsiaTheme="minorEastAsia" w:hAnsiTheme="minorHAnsi" w:cstheme="minorBidi"/>
          <w:noProof/>
          <w:lang w:eastAsia="en-AU"/>
        </w:rPr>
      </w:pPr>
      <w:r>
        <w:rPr>
          <w:noProof/>
        </w:rPr>
        <w:t>Recommendation 10: Foundation House, Ethnic Communities Council of Victoria and the Centre for Culture, Ethnicity and Health in their work with advisory groups of people with disabilities from refugee backgrounds and their carers explore what is required to support them with self-advocacy.</w:t>
      </w:r>
    </w:p>
    <w:p w14:paraId="737B5A9A" w14:textId="77777777" w:rsidR="001D50FE" w:rsidRDefault="001D50FE">
      <w:pPr>
        <w:pStyle w:val="TableofFigures"/>
        <w:tabs>
          <w:tab w:val="right" w:pos="9016"/>
        </w:tabs>
        <w:rPr>
          <w:rFonts w:asciiTheme="minorHAnsi" w:eastAsiaTheme="minorEastAsia" w:hAnsiTheme="minorHAnsi" w:cstheme="minorBidi"/>
          <w:noProof/>
          <w:lang w:eastAsia="en-AU"/>
        </w:rPr>
      </w:pPr>
      <w:r>
        <w:rPr>
          <w:noProof/>
        </w:rPr>
        <w:t>Recommendation 11: The NDIA and the Commonwealth Government Department of Health review consumer-driven care models implemented by NDIS and aged care reforms to take into account the particular needs of people from refugee backgrounds, including longer appointment times, interpreters, flexible service delivery systems, and planners who are skilled in working cross culturally and have an understanding of the refugee experience.</w:t>
      </w:r>
    </w:p>
    <w:p w14:paraId="5E4FC4F2" w14:textId="77777777" w:rsidR="001D50FE" w:rsidRDefault="001D50FE">
      <w:pPr>
        <w:pStyle w:val="TableofFigures"/>
        <w:tabs>
          <w:tab w:val="right" w:pos="9016"/>
        </w:tabs>
        <w:rPr>
          <w:rFonts w:asciiTheme="minorHAnsi" w:eastAsiaTheme="minorEastAsia" w:hAnsiTheme="minorHAnsi" w:cstheme="minorBidi"/>
          <w:noProof/>
          <w:lang w:eastAsia="en-AU"/>
        </w:rPr>
      </w:pPr>
      <w:r>
        <w:rPr>
          <w:noProof/>
        </w:rPr>
        <w:t>Recommendation 12: The Commonwealth Government Department of Social Services explores methods to deliver accessible community transport options for new humanitarian arrivals with significant impairments.</w:t>
      </w:r>
    </w:p>
    <w:p w14:paraId="3543739F" w14:textId="77777777" w:rsidR="001D50FE" w:rsidRDefault="001D50FE">
      <w:pPr>
        <w:pStyle w:val="TableofFigures"/>
        <w:tabs>
          <w:tab w:val="right" w:pos="9016"/>
        </w:tabs>
        <w:rPr>
          <w:rFonts w:asciiTheme="minorHAnsi" w:eastAsiaTheme="minorEastAsia" w:hAnsiTheme="minorHAnsi" w:cstheme="minorBidi"/>
          <w:noProof/>
          <w:lang w:eastAsia="en-AU"/>
        </w:rPr>
      </w:pPr>
      <w:r>
        <w:rPr>
          <w:noProof/>
        </w:rPr>
        <w:t>Recommendation 13: All services have policies and procedures in place to assess whether an interpreter is required and to engage interpreting services.</w:t>
      </w:r>
    </w:p>
    <w:p w14:paraId="77B77054" w14:textId="77777777" w:rsidR="001D50FE" w:rsidRDefault="001D50FE">
      <w:pPr>
        <w:pStyle w:val="TableofFigures"/>
        <w:tabs>
          <w:tab w:val="right" w:pos="9016"/>
        </w:tabs>
        <w:rPr>
          <w:rFonts w:asciiTheme="minorHAnsi" w:eastAsiaTheme="minorEastAsia" w:hAnsiTheme="minorHAnsi" w:cstheme="minorBidi"/>
          <w:noProof/>
          <w:lang w:eastAsia="en-AU"/>
        </w:rPr>
      </w:pPr>
      <w:r w:rsidRPr="00DA1503">
        <w:rPr>
          <w:noProof/>
        </w:rPr>
        <w:t>Recommendation 14: All services provide training to staff about assessing the need for an interpreter, accessing an interpreter and facilitating an interpreter mediated conversation.</w:t>
      </w:r>
    </w:p>
    <w:p w14:paraId="535D30FD" w14:textId="77777777" w:rsidR="001D50FE" w:rsidRDefault="001D50FE">
      <w:pPr>
        <w:pStyle w:val="TableofFigures"/>
        <w:tabs>
          <w:tab w:val="right" w:pos="9016"/>
        </w:tabs>
        <w:rPr>
          <w:rFonts w:asciiTheme="minorHAnsi" w:eastAsiaTheme="minorEastAsia" w:hAnsiTheme="minorHAnsi" w:cstheme="minorBidi"/>
          <w:noProof/>
          <w:lang w:eastAsia="en-AU"/>
        </w:rPr>
      </w:pPr>
      <w:r>
        <w:rPr>
          <w:noProof/>
        </w:rPr>
        <w:t xml:space="preserve">Recommendation 15: The </w:t>
      </w:r>
      <w:r w:rsidRPr="00DA1503">
        <w:rPr>
          <w:noProof/>
          <w:lang w:val="en-GB"/>
        </w:rPr>
        <w:t>Commonwealth Government Department of Social Services, Humanitarian Settlement Providers, Refugee Health Programs and Primary Health Networks provide community based accessible information to new arrival communities regarding My Health Record to support implementation including information to address privacy concerns.</w:t>
      </w:r>
    </w:p>
    <w:p w14:paraId="392D3819" w14:textId="77777777" w:rsidR="001D50FE" w:rsidRDefault="001D50FE">
      <w:pPr>
        <w:pStyle w:val="TableofFigures"/>
        <w:tabs>
          <w:tab w:val="right" w:pos="9016"/>
        </w:tabs>
        <w:rPr>
          <w:rFonts w:asciiTheme="minorHAnsi" w:eastAsiaTheme="minorEastAsia" w:hAnsiTheme="minorHAnsi" w:cstheme="minorBidi"/>
          <w:noProof/>
          <w:lang w:eastAsia="en-AU"/>
        </w:rPr>
      </w:pPr>
      <w:r>
        <w:rPr>
          <w:noProof/>
        </w:rPr>
        <w:t>Recommendation 16: The Refugee Health Program explore using a shared health record, possibly My Health Record, adhering to appropriate privacy laws and in consultation with people from refugee backgrounds, to support continuity of care. This should include exploring using records that could be shared with other primary health care providers, settlement and disability services.</w:t>
      </w:r>
    </w:p>
    <w:p w14:paraId="16CDD6EC" w14:textId="77777777" w:rsidR="001D50FE" w:rsidRDefault="001D50FE">
      <w:pPr>
        <w:pStyle w:val="TableofFigures"/>
        <w:tabs>
          <w:tab w:val="right" w:pos="9016"/>
        </w:tabs>
        <w:rPr>
          <w:rFonts w:asciiTheme="minorHAnsi" w:eastAsiaTheme="minorEastAsia" w:hAnsiTheme="minorHAnsi" w:cstheme="minorBidi"/>
          <w:noProof/>
          <w:lang w:eastAsia="en-AU"/>
        </w:rPr>
      </w:pPr>
      <w:r>
        <w:rPr>
          <w:noProof/>
        </w:rPr>
        <w:t>Recommendation 17: The Victorian Government Department of Health and Human Services review the findings of their Refugee Immunisation Project to consider broader application of the appointment tracking and reminder system for the provision of on arrival health services for people from refugee backgrounds.</w:t>
      </w:r>
    </w:p>
    <w:p w14:paraId="71BAEC48" w14:textId="77777777" w:rsidR="001D50FE" w:rsidRDefault="001D50FE">
      <w:pPr>
        <w:pStyle w:val="TableofFigures"/>
        <w:tabs>
          <w:tab w:val="right" w:pos="9016"/>
        </w:tabs>
        <w:rPr>
          <w:rFonts w:asciiTheme="minorHAnsi" w:eastAsiaTheme="minorEastAsia" w:hAnsiTheme="minorHAnsi" w:cstheme="minorBidi"/>
          <w:noProof/>
          <w:lang w:eastAsia="en-AU"/>
        </w:rPr>
      </w:pPr>
      <w:r>
        <w:rPr>
          <w:noProof/>
        </w:rPr>
        <w:t>Recommendation 18: The Commonwealth Government departments of Social Services and of Home Affairs, the Victorian Government Department of Health and Human Services and contracted services work to implement a system that supports health information transfer from offshore to health services that will be conducting the on-arrival health assessments.</w:t>
      </w:r>
    </w:p>
    <w:p w14:paraId="2B076A1D" w14:textId="77777777" w:rsidR="001D50FE" w:rsidRDefault="001D50FE">
      <w:pPr>
        <w:pStyle w:val="TableofFigures"/>
        <w:tabs>
          <w:tab w:val="right" w:pos="9016"/>
        </w:tabs>
        <w:rPr>
          <w:rFonts w:asciiTheme="minorHAnsi" w:eastAsiaTheme="minorEastAsia" w:hAnsiTheme="minorHAnsi" w:cstheme="minorBidi"/>
          <w:noProof/>
          <w:lang w:eastAsia="en-AU"/>
        </w:rPr>
      </w:pPr>
      <w:r>
        <w:rPr>
          <w:noProof/>
        </w:rPr>
        <w:t>Recommendation 19: The Commonwealth Government Department of Home Affairs and the Australian Digital Health Agency develop a mechanism to transfer appropriate summary medical information, gathered prior to arrival in Australia, to My Health Record.</w:t>
      </w:r>
    </w:p>
    <w:p w14:paraId="567E9A00" w14:textId="77777777" w:rsidR="001D50FE" w:rsidRDefault="001D50FE">
      <w:pPr>
        <w:pStyle w:val="TableofFigures"/>
        <w:tabs>
          <w:tab w:val="right" w:pos="9016"/>
        </w:tabs>
        <w:rPr>
          <w:rFonts w:asciiTheme="minorHAnsi" w:eastAsiaTheme="minorEastAsia" w:hAnsiTheme="minorHAnsi" w:cstheme="minorBidi"/>
          <w:noProof/>
          <w:lang w:eastAsia="en-AU"/>
        </w:rPr>
      </w:pPr>
      <w:r>
        <w:rPr>
          <w:noProof/>
        </w:rPr>
        <w:t>Recommendation 20: Primary Health Networks, Refugee Health Programs and specialist refugee services target capacity-building at general practices that are well utilised by communities from refugee backgrounds (including multilingual practices).</w:t>
      </w:r>
    </w:p>
    <w:p w14:paraId="51E6C612" w14:textId="77777777" w:rsidR="001D50FE" w:rsidRDefault="001D50FE">
      <w:pPr>
        <w:pStyle w:val="TableofFigures"/>
        <w:tabs>
          <w:tab w:val="right" w:pos="9016"/>
        </w:tabs>
        <w:rPr>
          <w:rFonts w:asciiTheme="minorHAnsi" w:eastAsiaTheme="minorEastAsia" w:hAnsiTheme="minorHAnsi" w:cstheme="minorBidi"/>
          <w:noProof/>
          <w:lang w:eastAsia="en-AU"/>
        </w:rPr>
      </w:pPr>
      <w:r>
        <w:rPr>
          <w:noProof/>
        </w:rPr>
        <w:t>Recommendation 21: Primary Health Networks develop and maintain resources to assist general practice with referral pathways for people from refugee backgrounds with disabilities.</w:t>
      </w:r>
    </w:p>
    <w:p w14:paraId="1D4972BD" w14:textId="77777777" w:rsidR="001D50FE" w:rsidRDefault="001D50FE">
      <w:pPr>
        <w:pStyle w:val="TableofFigures"/>
        <w:tabs>
          <w:tab w:val="right" w:pos="9016"/>
        </w:tabs>
        <w:rPr>
          <w:rFonts w:asciiTheme="minorHAnsi" w:eastAsiaTheme="minorEastAsia" w:hAnsiTheme="minorHAnsi" w:cstheme="minorBidi"/>
          <w:noProof/>
          <w:lang w:eastAsia="en-AU"/>
        </w:rPr>
      </w:pPr>
      <w:r>
        <w:rPr>
          <w:noProof/>
        </w:rPr>
        <w:t>Recommendation 22: Primary Health Networks work closely with settlement, Refugee Health Programs and Refugee Health Fellows to identify practices that are undertaking good quality health assessments and follow-up care.</w:t>
      </w:r>
    </w:p>
    <w:p w14:paraId="25C37A1A" w14:textId="77777777" w:rsidR="001D50FE" w:rsidRDefault="001D50FE">
      <w:pPr>
        <w:pStyle w:val="TableofFigures"/>
        <w:tabs>
          <w:tab w:val="right" w:pos="9016"/>
        </w:tabs>
        <w:rPr>
          <w:rFonts w:asciiTheme="minorHAnsi" w:eastAsiaTheme="minorEastAsia" w:hAnsiTheme="minorHAnsi" w:cstheme="minorBidi"/>
          <w:noProof/>
          <w:lang w:eastAsia="en-AU"/>
        </w:rPr>
      </w:pPr>
      <w:r>
        <w:rPr>
          <w:noProof/>
        </w:rPr>
        <w:t>Recommendation 23: All service providers engage with communities to find a common dialogue to address stigma associated with some disabilities.</w:t>
      </w:r>
    </w:p>
    <w:p w14:paraId="57300F2F" w14:textId="77777777" w:rsidR="001D50FE" w:rsidRDefault="001D50FE">
      <w:pPr>
        <w:pStyle w:val="TableofFigures"/>
        <w:tabs>
          <w:tab w:val="right" w:pos="9016"/>
        </w:tabs>
        <w:rPr>
          <w:rFonts w:asciiTheme="minorHAnsi" w:eastAsiaTheme="minorEastAsia" w:hAnsiTheme="minorHAnsi" w:cstheme="minorBidi"/>
          <w:noProof/>
          <w:lang w:eastAsia="en-AU"/>
        </w:rPr>
      </w:pPr>
      <w:r>
        <w:rPr>
          <w:noProof/>
        </w:rPr>
        <w:t>Recommendation 24: Foundation House and specialist paediatric refugee services provide professional learning for psychologists and other practitioners undertaking developmental and cognitive assessments for children and adolescents.</w:t>
      </w:r>
    </w:p>
    <w:p w14:paraId="69C372CF" w14:textId="77777777" w:rsidR="001D50FE" w:rsidRDefault="001D50FE">
      <w:pPr>
        <w:pStyle w:val="TableofFigures"/>
        <w:tabs>
          <w:tab w:val="right" w:pos="9016"/>
        </w:tabs>
        <w:rPr>
          <w:rFonts w:asciiTheme="minorHAnsi" w:eastAsiaTheme="minorEastAsia" w:hAnsiTheme="minorHAnsi" w:cstheme="minorBidi"/>
          <w:noProof/>
          <w:lang w:eastAsia="en-AU"/>
        </w:rPr>
      </w:pPr>
      <w:r>
        <w:rPr>
          <w:noProof/>
        </w:rPr>
        <w:t>Recommendation 25: The Victorian Government Department of Education and Training take into account additional considerations required in assessing students from refugee backgrounds in developing the new three-tiered funding model for Program for Students with Disabilities.</w:t>
      </w:r>
    </w:p>
    <w:p w14:paraId="0A186F41" w14:textId="77777777" w:rsidR="001D50FE" w:rsidRDefault="001D50FE">
      <w:pPr>
        <w:pStyle w:val="TableofFigures"/>
        <w:tabs>
          <w:tab w:val="right" w:pos="9016"/>
        </w:tabs>
        <w:rPr>
          <w:rFonts w:asciiTheme="minorHAnsi" w:eastAsiaTheme="minorEastAsia" w:hAnsiTheme="minorHAnsi" w:cstheme="minorBidi"/>
          <w:noProof/>
          <w:lang w:eastAsia="en-AU"/>
        </w:rPr>
      </w:pPr>
      <w:r>
        <w:rPr>
          <w:noProof/>
        </w:rPr>
        <w:t>Recommendation 26: The Commonwealth Government Department of Social Services extends funding for hiring of mobility aids until new humanitarian entrants have access to Victorian Aids and Equipment Programs or the NDIS.</w:t>
      </w:r>
    </w:p>
    <w:p w14:paraId="6670D459" w14:textId="77777777" w:rsidR="001D50FE" w:rsidRDefault="001D50FE">
      <w:pPr>
        <w:pStyle w:val="TableofFigures"/>
        <w:tabs>
          <w:tab w:val="right" w:pos="9016"/>
        </w:tabs>
        <w:rPr>
          <w:rFonts w:asciiTheme="minorHAnsi" w:eastAsiaTheme="minorEastAsia" w:hAnsiTheme="minorHAnsi" w:cstheme="minorBidi"/>
          <w:noProof/>
          <w:lang w:eastAsia="en-AU"/>
        </w:rPr>
      </w:pPr>
      <w:r>
        <w:rPr>
          <w:noProof/>
        </w:rPr>
        <w:t>Recommendation 27: Services and policy makers consider the compounding effect of long waiting times on newly arrived people with disabilities from refugee backgrounds when reviewing frameworks for providing priority access.</w:t>
      </w:r>
    </w:p>
    <w:p w14:paraId="118F3BF7" w14:textId="77777777" w:rsidR="001D50FE" w:rsidRDefault="001D50FE">
      <w:pPr>
        <w:pStyle w:val="TableofFigures"/>
        <w:tabs>
          <w:tab w:val="right" w:pos="9016"/>
        </w:tabs>
        <w:rPr>
          <w:rFonts w:asciiTheme="minorHAnsi" w:eastAsiaTheme="minorEastAsia" w:hAnsiTheme="minorHAnsi" w:cstheme="minorBidi"/>
          <w:noProof/>
          <w:lang w:eastAsia="en-AU"/>
        </w:rPr>
      </w:pPr>
      <w:r>
        <w:rPr>
          <w:noProof/>
        </w:rPr>
        <w:t>Recommendation 28: The Victorian Government Department of Education and Training take into account particular transition support needs of children with disabilities from refugee backgrounds.</w:t>
      </w:r>
    </w:p>
    <w:p w14:paraId="3EFC4035" w14:textId="77777777" w:rsidR="001D50FE" w:rsidRDefault="001D50FE">
      <w:pPr>
        <w:pStyle w:val="TableofFigures"/>
        <w:tabs>
          <w:tab w:val="right" w:pos="9016"/>
        </w:tabs>
        <w:rPr>
          <w:rFonts w:asciiTheme="minorHAnsi" w:eastAsiaTheme="minorEastAsia" w:hAnsiTheme="minorHAnsi" w:cstheme="minorBidi"/>
          <w:noProof/>
          <w:lang w:eastAsia="en-AU"/>
        </w:rPr>
      </w:pPr>
      <w:r>
        <w:rPr>
          <w:noProof/>
        </w:rPr>
        <w:t>Recommendation 29: Carers organisations, including young carers organisations, provide culturally appropriate responses to carers from refugee backgrounds who may be isolated due to their caring responsibilities.</w:t>
      </w:r>
    </w:p>
    <w:p w14:paraId="6E38040C" w14:textId="77777777" w:rsidR="001D50FE" w:rsidRDefault="001D50FE">
      <w:pPr>
        <w:pStyle w:val="TableofFigures"/>
        <w:tabs>
          <w:tab w:val="right" w:pos="9016"/>
        </w:tabs>
        <w:rPr>
          <w:rFonts w:asciiTheme="minorHAnsi" w:eastAsiaTheme="minorEastAsia" w:hAnsiTheme="minorHAnsi" w:cstheme="minorBidi"/>
          <w:noProof/>
          <w:lang w:eastAsia="en-AU"/>
        </w:rPr>
      </w:pPr>
      <w:r>
        <w:rPr>
          <w:noProof/>
        </w:rPr>
        <w:t>Recommendation 30: The Commonwealth Government Department of Social Services provide early notification to Humanitarian Settlement Program providers of mobility restrictions experienced by Refugee and Humanitarian Programme entrants to assist with sourcing appropriate housing.</w:t>
      </w:r>
    </w:p>
    <w:p w14:paraId="7600358B" w14:textId="77777777" w:rsidR="001D50FE" w:rsidRDefault="001D50FE">
      <w:pPr>
        <w:pStyle w:val="TableofFigures"/>
        <w:tabs>
          <w:tab w:val="right" w:pos="9016"/>
        </w:tabs>
        <w:rPr>
          <w:rFonts w:asciiTheme="minorHAnsi" w:eastAsiaTheme="minorEastAsia" w:hAnsiTheme="minorHAnsi" w:cstheme="minorBidi"/>
          <w:noProof/>
          <w:lang w:eastAsia="en-AU"/>
        </w:rPr>
      </w:pPr>
      <w:r>
        <w:rPr>
          <w:noProof/>
        </w:rPr>
        <w:t>Recommendation 31: Disability Employment Services build cultural competence and have strategic approaches to engaging with people with disabilities from refugee backgrounds.</w:t>
      </w:r>
    </w:p>
    <w:p w14:paraId="01131900" w14:textId="77777777" w:rsidR="001D50FE" w:rsidRDefault="001D50FE">
      <w:pPr>
        <w:pStyle w:val="TableofFigures"/>
        <w:tabs>
          <w:tab w:val="right" w:pos="9016"/>
        </w:tabs>
        <w:rPr>
          <w:rFonts w:asciiTheme="minorHAnsi" w:eastAsiaTheme="minorEastAsia" w:hAnsiTheme="minorHAnsi" w:cstheme="minorBidi"/>
          <w:noProof/>
          <w:lang w:eastAsia="en-AU"/>
        </w:rPr>
      </w:pPr>
      <w:r>
        <w:rPr>
          <w:noProof/>
        </w:rPr>
        <w:t>Recommendation 32: The Commonwealth Government Department of Social Services investigates different approaches to the provision of employment support services to people with disabilities from refugee backgrounds, which may include Customised Employment.</w:t>
      </w:r>
    </w:p>
    <w:p w14:paraId="54B2C015" w14:textId="77777777" w:rsidR="001D50FE" w:rsidRDefault="001D50FE">
      <w:pPr>
        <w:pStyle w:val="TableofFigures"/>
        <w:tabs>
          <w:tab w:val="right" w:pos="9016"/>
        </w:tabs>
        <w:rPr>
          <w:rFonts w:asciiTheme="minorHAnsi" w:eastAsiaTheme="minorEastAsia" w:hAnsiTheme="minorHAnsi" w:cstheme="minorBidi"/>
          <w:noProof/>
          <w:lang w:eastAsia="en-AU"/>
        </w:rPr>
      </w:pPr>
      <w:r>
        <w:rPr>
          <w:noProof/>
        </w:rPr>
        <w:t>Recommendation 33: The Victorian Refugee Health Network identifies a network or working group who may undertake stage 2 of this project - the facilitation of an inter-sectoral working group that will pursue actions to implement the recommendations of this report.</w:t>
      </w:r>
    </w:p>
    <w:p w14:paraId="53221605" w14:textId="5B641E5E" w:rsidR="00351A56" w:rsidRDefault="00BA2DD5" w:rsidP="00A71C36">
      <w:pPr>
        <w:pStyle w:val="recommendations"/>
      </w:pPr>
      <w:r>
        <w:rPr>
          <w:noProof w:val="0"/>
        </w:rPr>
        <w:fldChar w:fldCharType="end"/>
      </w:r>
    </w:p>
    <w:p w14:paraId="245CD767" w14:textId="61BDEB1A" w:rsidR="00A369D4" w:rsidRDefault="00351A56" w:rsidP="00E47E95">
      <w:pPr>
        <w:pStyle w:val="recommendations"/>
        <w:ind w:left="0" w:firstLine="0"/>
      </w:pPr>
      <w:r w:rsidRPr="00C06636">
        <w:rPr>
          <w:b/>
        </w:rPr>
        <w:t>Please note:</w:t>
      </w:r>
      <w:r w:rsidRPr="00C06636">
        <w:t xml:space="preserve"> Recommendations that are directed at Foundation House and the Victorian Refugee Health Network (authors of this report) are possible within current program funding. </w:t>
      </w:r>
      <w:bookmarkEnd w:id="1"/>
    </w:p>
    <w:p w14:paraId="2EEE8977" w14:textId="77777777" w:rsidR="00A92576" w:rsidRDefault="00A92576" w:rsidP="00E47E95">
      <w:pPr>
        <w:pStyle w:val="recommendations"/>
        <w:ind w:left="0" w:firstLine="0"/>
      </w:pPr>
    </w:p>
    <w:p w14:paraId="2353728F" w14:textId="564B2D34" w:rsidR="00A92576" w:rsidRPr="000576E6" w:rsidRDefault="00A92576" w:rsidP="00E47E95">
      <w:pPr>
        <w:pStyle w:val="recommendations"/>
        <w:ind w:left="0" w:firstLine="0"/>
      </w:pPr>
      <w:r>
        <w:t xml:space="preserve">The full report may be accessed here: </w:t>
      </w:r>
      <w:hyperlink r:id="rId9" w:history="1">
        <w:r w:rsidRPr="00A92576">
          <w:rPr>
            <w:rStyle w:val="Hyperlink"/>
          </w:rPr>
          <w:t>http://refugeehealthnetwork.org.au/service-responses-for-people-with-disabilities-from-refugee-backgrounds-in-northern-melbourne/</w:t>
        </w:r>
      </w:hyperlink>
    </w:p>
    <w:sectPr w:rsidR="00A92576" w:rsidRPr="000576E6" w:rsidSect="00E47E95">
      <w:headerReference w:type="even" r:id="rId10"/>
      <w:headerReference w:type="default" r:id="rId11"/>
      <w:footerReference w:type="default" r:id="rId12"/>
      <w:headerReference w:type="first" r:id="rId13"/>
      <w:pgSz w:w="11906" w:h="16838"/>
      <w:pgMar w:top="1440" w:right="1440" w:bottom="1440" w:left="1440" w:header="708" w:footer="708" w:gutter="0"/>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9B47C8" w16cid:durableId="1EF6FC1A"/>
  <w16cid:commentId w16cid:paraId="2C1DA6A3" w16cid:durableId="1EF7044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753F00" w14:textId="77777777" w:rsidR="00E47E95" w:rsidRDefault="00E47E95" w:rsidP="000576E6">
      <w:r>
        <w:separator/>
      </w:r>
    </w:p>
  </w:endnote>
  <w:endnote w:type="continuationSeparator" w:id="0">
    <w:p w14:paraId="70ADB521" w14:textId="77777777" w:rsidR="00E47E95" w:rsidRDefault="00E47E95" w:rsidP="00057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MinionPro-Regular">
    <w:altName w:val="Minion Pro"/>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8004558"/>
      <w:docPartObj>
        <w:docPartGallery w:val="Page Numbers (Bottom of Page)"/>
        <w:docPartUnique/>
      </w:docPartObj>
    </w:sdtPr>
    <w:sdtContent>
      <w:p w14:paraId="50A7BB0D" w14:textId="77777777" w:rsidR="00E47E95" w:rsidRDefault="00E47E95">
        <w:pPr>
          <w:pStyle w:val="Footer"/>
          <w:jc w:val="right"/>
        </w:pPr>
        <w:r>
          <w:fldChar w:fldCharType="begin"/>
        </w:r>
        <w:r>
          <w:instrText xml:space="preserve"> PAGE   \* MERGEFORMAT </w:instrText>
        </w:r>
        <w:r>
          <w:fldChar w:fldCharType="separate"/>
        </w:r>
        <w:r w:rsidR="00C908D1">
          <w:rPr>
            <w:noProof/>
          </w:rPr>
          <w:t>2</w:t>
        </w:r>
        <w:r>
          <w:rPr>
            <w:noProof/>
          </w:rPr>
          <w:fldChar w:fldCharType="end"/>
        </w:r>
      </w:p>
    </w:sdtContent>
  </w:sdt>
  <w:p w14:paraId="4DBFCA19" w14:textId="77777777" w:rsidR="00E47E95" w:rsidRDefault="00E47E95" w:rsidP="000576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21F796" w14:textId="77777777" w:rsidR="00E47E95" w:rsidRDefault="00E47E95" w:rsidP="000576E6">
      <w:r>
        <w:separator/>
      </w:r>
    </w:p>
  </w:footnote>
  <w:footnote w:type="continuationSeparator" w:id="0">
    <w:p w14:paraId="79782A16" w14:textId="77777777" w:rsidR="00E47E95" w:rsidRDefault="00E47E95" w:rsidP="000576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E2BD3" w14:textId="3109C355" w:rsidR="00E47E95" w:rsidRDefault="00E47E9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C2976" w14:textId="5E976819" w:rsidR="00E47E95" w:rsidRDefault="00E47E9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A45FBA" w14:textId="1DED3B54" w:rsidR="00E47E95" w:rsidRDefault="00E47E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99E8FBD4"/>
    <w:lvl w:ilvl="0">
      <w:start w:val="1"/>
      <w:numFmt w:val="decimal"/>
      <w:lvlText w:val="%1."/>
      <w:lvlJc w:val="left"/>
      <w:pPr>
        <w:tabs>
          <w:tab w:val="num" w:pos="1492"/>
        </w:tabs>
        <w:ind w:left="1492" w:hanging="360"/>
      </w:pPr>
    </w:lvl>
  </w:abstractNum>
  <w:abstractNum w:abstractNumId="1">
    <w:nsid w:val="FFFFFF7D"/>
    <w:multiLevelType w:val="singleLevel"/>
    <w:tmpl w:val="C5BE8B58"/>
    <w:lvl w:ilvl="0">
      <w:start w:val="1"/>
      <w:numFmt w:val="decimal"/>
      <w:lvlText w:val="%1."/>
      <w:lvlJc w:val="left"/>
      <w:pPr>
        <w:tabs>
          <w:tab w:val="num" w:pos="1209"/>
        </w:tabs>
        <w:ind w:left="1209" w:hanging="360"/>
      </w:pPr>
    </w:lvl>
  </w:abstractNum>
  <w:abstractNum w:abstractNumId="2">
    <w:nsid w:val="FFFFFF7E"/>
    <w:multiLevelType w:val="singleLevel"/>
    <w:tmpl w:val="1F78975A"/>
    <w:lvl w:ilvl="0">
      <w:start w:val="1"/>
      <w:numFmt w:val="decimal"/>
      <w:lvlText w:val="%1."/>
      <w:lvlJc w:val="left"/>
      <w:pPr>
        <w:tabs>
          <w:tab w:val="num" w:pos="926"/>
        </w:tabs>
        <w:ind w:left="926" w:hanging="360"/>
      </w:pPr>
    </w:lvl>
  </w:abstractNum>
  <w:abstractNum w:abstractNumId="3">
    <w:nsid w:val="FFFFFF7F"/>
    <w:multiLevelType w:val="singleLevel"/>
    <w:tmpl w:val="E33AA91E"/>
    <w:lvl w:ilvl="0">
      <w:start w:val="1"/>
      <w:numFmt w:val="decimal"/>
      <w:lvlText w:val="%1."/>
      <w:lvlJc w:val="left"/>
      <w:pPr>
        <w:tabs>
          <w:tab w:val="num" w:pos="643"/>
        </w:tabs>
        <w:ind w:left="643" w:hanging="360"/>
      </w:pPr>
    </w:lvl>
  </w:abstractNum>
  <w:abstractNum w:abstractNumId="4">
    <w:nsid w:val="FFFFFF80"/>
    <w:multiLevelType w:val="singleLevel"/>
    <w:tmpl w:val="57ACE88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E62A15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42ACF2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5926D2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6B69AA0"/>
    <w:lvl w:ilvl="0">
      <w:start w:val="1"/>
      <w:numFmt w:val="decimal"/>
      <w:lvlText w:val="%1."/>
      <w:lvlJc w:val="left"/>
      <w:pPr>
        <w:tabs>
          <w:tab w:val="num" w:pos="360"/>
        </w:tabs>
        <w:ind w:left="360" w:hanging="360"/>
      </w:pPr>
    </w:lvl>
  </w:abstractNum>
  <w:abstractNum w:abstractNumId="9">
    <w:nsid w:val="FFFFFF89"/>
    <w:multiLevelType w:val="singleLevel"/>
    <w:tmpl w:val="3E32806A"/>
    <w:lvl w:ilvl="0">
      <w:start w:val="1"/>
      <w:numFmt w:val="bullet"/>
      <w:lvlText w:val=""/>
      <w:lvlJc w:val="left"/>
      <w:pPr>
        <w:tabs>
          <w:tab w:val="num" w:pos="360"/>
        </w:tabs>
        <w:ind w:left="360" w:hanging="360"/>
      </w:pPr>
      <w:rPr>
        <w:rFonts w:ascii="Symbol" w:hAnsi="Symbol" w:hint="default"/>
      </w:rPr>
    </w:lvl>
  </w:abstractNum>
  <w:abstractNum w:abstractNumId="10">
    <w:nsid w:val="012107D0"/>
    <w:multiLevelType w:val="multilevel"/>
    <w:tmpl w:val="8AF08822"/>
    <w:lvl w:ilvl="0">
      <w:start w:val="1"/>
      <w:numFmt w:val="decimal"/>
      <w:pStyle w:val="H1Number"/>
      <w:lvlText w:val="%1"/>
      <w:lvlJc w:val="left"/>
      <w:pPr>
        <w:ind w:left="432" w:hanging="432"/>
      </w:pPr>
    </w:lvl>
    <w:lvl w:ilvl="1">
      <w:start w:val="1"/>
      <w:numFmt w:val="decimal"/>
      <w:pStyle w:val="H2Number"/>
      <w:lvlText w:val="%1.%2"/>
      <w:lvlJc w:val="left"/>
      <w:pPr>
        <w:ind w:left="576" w:hanging="576"/>
      </w:pPr>
    </w:lvl>
    <w:lvl w:ilvl="2">
      <w:start w:val="1"/>
      <w:numFmt w:val="decimal"/>
      <w:pStyle w:val="H3Number"/>
      <w:lvlText w:val="%1.%2.%3"/>
      <w:lvlJc w:val="left"/>
      <w:pPr>
        <w:ind w:left="720" w:hanging="720"/>
      </w:pPr>
    </w:lvl>
    <w:lvl w:ilvl="3">
      <w:start w:val="1"/>
      <w:numFmt w:val="decimal"/>
      <w:pStyle w:val="H3Number"/>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nsid w:val="1568741A"/>
    <w:multiLevelType w:val="multilevel"/>
    <w:tmpl w:val="AA26E1BA"/>
    <w:lvl w:ilvl="0">
      <w:start w:val="1"/>
      <w:numFmt w:val="decimal"/>
      <w:lvlText w:val="%1"/>
      <w:lvlJc w:val="left"/>
      <w:pPr>
        <w:ind w:left="432" w:hanging="432"/>
      </w:pPr>
    </w:lvl>
    <w:lvl w:ilvl="1">
      <w:start w:val="1"/>
      <w:numFmt w:val="decimal"/>
      <w:lvlText w:val="%1.%2"/>
      <w:lvlJc w:val="left"/>
      <w:pPr>
        <w:ind w:left="-6371" w:hanging="576"/>
      </w:pPr>
    </w:lvl>
    <w:lvl w:ilvl="2">
      <w:start w:val="1"/>
      <w:numFmt w:val="decimal"/>
      <w:lvlText w:val="%1.%2.%3"/>
      <w:lvlJc w:val="left"/>
      <w:pPr>
        <w:ind w:left="-6227" w:hanging="720"/>
      </w:pPr>
    </w:lvl>
    <w:lvl w:ilvl="3">
      <w:start w:val="1"/>
      <w:numFmt w:val="decimal"/>
      <w:lvlText w:val="%1.%2.%3.%4"/>
      <w:lvlJc w:val="left"/>
      <w:pPr>
        <w:ind w:left="-6083" w:hanging="864"/>
      </w:pPr>
    </w:lvl>
    <w:lvl w:ilvl="4">
      <w:start w:val="1"/>
      <w:numFmt w:val="decimal"/>
      <w:pStyle w:val="Heading5"/>
      <w:lvlText w:val="%1.%2.%3.%4.%5"/>
      <w:lvlJc w:val="left"/>
      <w:pPr>
        <w:ind w:left="-5939" w:hanging="1008"/>
      </w:pPr>
    </w:lvl>
    <w:lvl w:ilvl="5">
      <w:start w:val="1"/>
      <w:numFmt w:val="decimal"/>
      <w:pStyle w:val="Heading6"/>
      <w:lvlText w:val="%1.%2.%3.%4.%5.%6"/>
      <w:lvlJc w:val="left"/>
      <w:pPr>
        <w:ind w:left="-5795" w:hanging="1152"/>
      </w:pPr>
    </w:lvl>
    <w:lvl w:ilvl="6">
      <w:start w:val="1"/>
      <w:numFmt w:val="decimal"/>
      <w:pStyle w:val="Heading7"/>
      <w:lvlText w:val="%1.%2.%3.%4.%5.%6.%7"/>
      <w:lvlJc w:val="left"/>
      <w:pPr>
        <w:ind w:left="-5651" w:hanging="1296"/>
      </w:pPr>
    </w:lvl>
    <w:lvl w:ilvl="7">
      <w:start w:val="1"/>
      <w:numFmt w:val="decimal"/>
      <w:pStyle w:val="Heading8"/>
      <w:lvlText w:val="%1.%2.%3.%4.%5.%6.%7.%8"/>
      <w:lvlJc w:val="left"/>
      <w:pPr>
        <w:ind w:left="-5507" w:hanging="1440"/>
      </w:pPr>
    </w:lvl>
    <w:lvl w:ilvl="8">
      <w:start w:val="1"/>
      <w:numFmt w:val="decimal"/>
      <w:lvlText w:val="%1.%2.%3.%4.%5.%6.%7.%8.%9"/>
      <w:lvlJc w:val="left"/>
      <w:pPr>
        <w:ind w:left="-5363" w:hanging="1584"/>
      </w:pPr>
    </w:lvl>
  </w:abstractNum>
  <w:abstractNum w:abstractNumId="12">
    <w:nsid w:val="2F103419"/>
    <w:multiLevelType w:val="hybridMultilevel"/>
    <w:tmpl w:val="BDB093A2"/>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13">
    <w:nsid w:val="52803A70"/>
    <w:multiLevelType w:val="hybridMultilevel"/>
    <w:tmpl w:val="2B56E37A"/>
    <w:lvl w:ilvl="0" w:tplc="85D60118">
      <w:start w:val="1"/>
      <w:numFmt w:val="bullet"/>
      <w:pStyle w:val="ListParagraph"/>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nsid w:val="582E340F"/>
    <w:multiLevelType w:val="hybridMultilevel"/>
    <w:tmpl w:val="9D5C77F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11"/>
  </w:num>
  <w:num w:numId="2">
    <w:abstractNumId w:val="13"/>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4"/>
  </w:num>
  <w:num w:numId="15">
    <w:abstractNumId w:val="13"/>
  </w:num>
  <w:num w:numId="16">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0704" w:allStyles="0" w:customStyles="0" w:latentStyles="1" w:stylesInUse="0" w:headingStyles="0" w:numberingStyles="0" w:tableStyles="0" w:directFormattingOnRuns="1" w:directFormattingOnParagraphs="1" w:directFormattingOnNumbering="1" w:directFormattingOnTables="0" w:clearFormatting="0" w:top3HeadingStyles="0" w:visibleStyles="0" w:alternateStyleNames="0"/>
  <w:stylePaneSortMethod w:val="0000"/>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Academic Medicine&lt;/Style&gt;&lt;LeftDelim&gt;{&lt;/LeftDelim&gt;&lt;RightDelim&gt;}&lt;/RightDelim&gt;&lt;FontName&gt;Arial&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2pfxpdtfo5x9awe5fdt59zsv0wa0f2zfsddd&quot;&gt;My EndNote Library&lt;record-ids&gt;&lt;item&gt;366&lt;/item&gt;&lt;item&gt;367&lt;/item&gt;&lt;item&gt;368&lt;/item&gt;&lt;item&gt;369&lt;/item&gt;&lt;item&gt;370&lt;/item&gt;&lt;item&gt;371&lt;/item&gt;&lt;item&gt;372&lt;/item&gt;&lt;item&gt;373&lt;/item&gt;&lt;item&gt;374&lt;/item&gt;&lt;item&gt;375&lt;/item&gt;&lt;item&gt;376&lt;/item&gt;&lt;item&gt;377&lt;/item&gt;&lt;item&gt;378&lt;/item&gt;&lt;item&gt;379&lt;/item&gt;&lt;item&gt;380&lt;/item&gt;&lt;item&gt;381&lt;/item&gt;&lt;item&gt;382&lt;/item&gt;&lt;item&gt;383&lt;/item&gt;&lt;item&gt;384&lt;/item&gt;&lt;item&gt;385&lt;/item&gt;&lt;item&gt;386&lt;/item&gt;&lt;item&gt;387&lt;/item&gt;&lt;item&gt;388&lt;/item&gt;&lt;item&gt;389&lt;/item&gt;&lt;/record-ids&gt;&lt;/item&gt;&lt;/Libraries&gt;"/>
  </w:docVars>
  <w:rsids>
    <w:rsidRoot w:val="00432B84"/>
    <w:rsid w:val="0000048A"/>
    <w:rsid w:val="00001404"/>
    <w:rsid w:val="00001A85"/>
    <w:rsid w:val="00001E4C"/>
    <w:rsid w:val="00002395"/>
    <w:rsid w:val="00002A21"/>
    <w:rsid w:val="0000416E"/>
    <w:rsid w:val="00004407"/>
    <w:rsid w:val="000048D8"/>
    <w:rsid w:val="00005F55"/>
    <w:rsid w:val="000066C8"/>
    <w:rsid w:val="00006D71"/>
    <w:rsid w:val="00010092"/>
    <w:rsid w:val="00012628"/>
    <w:rsid w:val="00012FA1"/>
    <w:rsid w:val="00013252"/>
    <w:rsid w:val="00013885"/>
    <w:rsid w:val="00013985"/>
    <w:rsid w:val="000140FC"/>
    <w:rsid w:val="000146AF"/>
    <w:rsid w:val="000147A3"/>
    <w:rsid w:val="000149D9"/>
    <w:rsid w:val="000153C9"/>
    <w:rsid w:val="0001547B"/>
    <w:rsid w:val="00015BE8"/>
    <w:rsid w:val="00016AA1"/>
    <w:rsid w:val="00017395"/>
    <w:rsid w:val="0001782D"/>
    <w:rsid w:val="00022A5C"/>
    <w:rsid w:val="000239EE"/>
    <w:rsid w:val="0002575A"/>
    <w:rsid w:val="00025C56"/>
    <w:rsid w:val="00026029"/>
    <w:rsid w:val="00027A8A"/>
    <w:rsid w:val="00027B7A"/>
    <w:rsid w:val="00030F2B"/>
    <w:rsid w:val="0003106E"/>
    <w:rsid w:val="00031589"/>
    <w:rsid w:val="00033061"/>
    <w:rsid w:val="00034CCC"/>
    <w:rsid w:val="00035271"/>
    <w:rsid w:val="00035BCF"/>
    <w:rsid w:val="000365AA"/>
    <w:rsid w:val="00036B89"/>
    <w:rsid w:val="000374E2"/>
    <w:rsid w:val="000409AB"/>
    <w:rsid w:val="00040DD6"/>
    <w:rsid w:val="000415C5"/>
    <w:rsid w:val="0004222A"/>
    <w:rsid w:val="00042B37"/>
    <w:rsid w:val="000432F7"/>
    <w:rsid w:val="00043A62"/>
    <w:rsid w:val="000440CC"/>
    <w:rsid w:val="0004414F"/>
    <w:rsid w:val="000446BE"/>
    <w:rsid w:val="000446E9"/>
    <w:rsid w:val="00045882"/>
    <w:rsid w:val="00045A7E"/>
    <w:rsid w:val="00046F47"/>
    <w:rsid w:val="000501C5"/>
    <w:rsid w:val="000514AD"/>
    <w:rsid w:val="000564F3"/>
    <w:rsid w:val="00056705"/>
    <w:rsid w:val="00056CFB"/>
    <w:rsid w:val="00056D8E"/>
    <w:rsid w:val="00057117"/>
    <w:rsid w:val="000575AF"/>
    <w:rsid w:val="000576E6"/>
    <w:rsid w:val="00060390"/>
    <w:rsid w:val="00060682"/>
    <w:rsid w:val="00061A9D"/>
    <w:rsid w:val="00061F19"/>
    <w:rsid w:val="00062E79"/>
    <w:rsid w:val="00062FD2"/>
    <w:rsid w:val="00063095"/>
    <w:rsid w:val="000639AB"/>
    <w:rsid w:val="00064366"/>
    <w:rsid w:val="00064678"/>
    <w:rsid w:val="00065E50"/>
    <w:rsid w:val="000669B4"/>
    <w:rsid w:val="00066BA2"/>
    <w:rsid w:val="00067EC2"/>
    <w:rsid w:val="000704D3"/>
    <w:rsid w:val="00070747"/>
    <w:rsid w:val="0007161D"/>
    <w:rsid w:val="0007315D"/>
    <w:rsid w:val="000742D3"/>
    <w:rsid w:val="00074985"/>
    <w:rsid w:val="00075065"/>
    <w:rsid w:val="000758C7"/>
    <w:rsid w:val="00076401"/>
    <w:rsid w:val="000768AF"/>
    <w:rsid w:val="00080D1F"/>
    <w:rsid w:val="00080D88"/>
    <w:rsid w:val="00080FCE"/>
    <w:rsid w:val="0008100A"/>
    <w:rsid w:val="000812F6"/>
    <w:rsid w:val="00082FDE"/>
    <w:rsid w:val="000833F9"/>
    <w:rsid w:val="00083455"/>
    <w:rsid w:val="00083EAC"/>
    <w:rsid w:val="00083FB2"/>
    <w:rsid w:val="0008535A"/>
    <w:rsid w:val="00085E5E"/>
    <w:rsid w:val="00086D80"/>
    <w:rsid w:val="00087EB8"/>
    <w:rsid w:val="00090899"/>
    <w:rsid w:val="000920A0"/>
    <w:rsid w:val="00092E7B"/>
    <w:rsid w:val="00092F3E"/>
    <w:rsid w:val="00092FFC"/>
    <w:rsid w:val="00093528"/>
    <w:rsid w:val="000966C8"/>
    <w:rsid w:val="00097E81"/>
    <w:rsid w:val="000A0D4A"/>
    <w:rsid w:val="000A171A"/>
    <w:rsid w:val="000A1C38"/>
    <w:rsid w:val="000A2499"/>
    <w:rsid w:val="000A2E29"/>
    <w:rsid w:val="000A3826"/>
    <w:rsid w:val="000A3CEF"/>
    <w:rsid w:val="000A3E1E"/>
    <w:rsid w:val="000A4675"/>
    <w:rsid w:val="000A550C"/>
    <w:rsid w:val="000A58BE"/>
    <w:rsid w:val="000A58D9"/>
    <w:rsid w:val="000A5DAA"/>
    <w:rsid w:val="000A5FF2"/>
    <w:rsid w:val="000A6430"/>
    <w:rsid w:val="000A7A93"/>
    <w:rsid w:val="000B09BA"/>
    <w:rsid w:val="000B0F35"/>
    <w:rsid w:val="000B1D1D"/>
    <w:rsid w:val="000B2624"/>
    <w:rsid w:val="000B27AF"/>
    <w:rsid w:val="000B3652"/>
    <w:rsid w:val="000B3A6E"/>
    <w:rsid w:val="000B3C69"/>
    <w:rsid w:val="000B3EC6"/>
    <w:rsid w:val="000B49ED"/>
    <w:rsid w:val="000B5941"/>
    <w:rsid w:val="000B5B38"/>
    <w:rsid w:val="000B69B9"/>
    <w:rsid w:val="000C001A"/>
    <w:rsid w:val="000C0257"/>
    <w:rsid w:val="000C2B3C"/>
    <w:rsid w:val="000C36B5"/>
    <w:rsid w:val="000C4672"/>
    <w:rsid w:val="000C5391"/>
    <w:rsid w:val="000C544E"/>
    <w:rsid w:val="000C553A"/>
    <w:rsid w:val="000C7B9C"/>
    <w:rsid w:val="000C7CCC"/>
    <w:rsid w:val="000C7EF8"/>
    <w:rsid w:val="000D049F"/>
    <w:rsid w:val="000D0E23"/>
    <w:rsid w:val="000D0F46"/>
    <w:rsid w:val="000D25F8"/>
    <w:rsid w:val="000D26FB"/>
    <w:rsid w:val="000D2834"/>
    <w:rsid w:val="000D31BB"/>
    <w:rsid w:val="000D3AD1"/>
    <w:rsid w:val="000D4A6C"/>
    <w:rsid w:val="000D4C6C"/>
    <w:rsid w:val="000D5648"/>
    <w:rsid w:val="000D58EB"/>
    <w:rsid w:val="000D5C87"/>
    <w:rsid w:val="000D6B32"/>
    <w:rsid w:val="000D6ED0"/>
    <w:rsid w:val="000D77FD"/>
    <w:rsid w:val="000D782C"/>
    <w:rsid w:val="000E179E"/>
    <w:rsid w:val="000E2B46"/>
    <w:rsid w:val="000E3D89"/>
    <w:rsid w:val="000E5C8F"/>
    <w:rsid w:val="000E5ED5"/>
    <w:rsid w:val="000E61C5"/>
    <w:rsid w:val="000E6497"/>
    <w:rsid w:val="000F0565"/>
    <w:rsid w:val="000F0C68"/>
    <w:rsid w:val="000F11EB"/>
    <w:rsid w:val="000F19CF"/>
    <w:rsid w:val="000F2896"/>
    <w:rsid w:val="000F2A26"/>
    <w:rsid w:val="000F51BC"/>
    <w:rsid w:val="000F59E8"/>
    <w:rsid w:val="000F5F05"/>
    <w:rsid w:val="000F61D0"/>
    <w:rsid w:val="000F68F9"/>
    <w:rsid w:val="000F6AD4"/>
    <w:rsid w:val="000F73B3"/>
    <w:rsid w:val="000F7640"/>
    <w:rsid w:val="000F786C"/>
    <w:rsid w:val="001003CB"/>
    <w:rsid w:val="001023FE"/>
    <w:rsid w:val="0010366A"/>
    <w:rsid w:val="00103688"/>
    <w:rsid w:val="0010472D"/>
    <w:rsid w:val="00104770"/>
    <w:rsid w:val="001052F4"/>
    <w:rsid w:val="0010554A"/>
    <w:rsid w:val="00106B52"/>
    <w:rsid w:val="00106C62"/>
    <w:rsid w:val="001100DC"/>
    <w:rsid w:val="001105FD"/>
    <w:rsid w:val="00110DFE"/>
    <w:rsid w:val="00111D75"/>
    <w:rsid w:val="00113BF4"/>
    <w:rsid w:val="00114969"/>
    <w:rsid w:val="0011531B"/>
    <w:rsid w:val="001153F9"/>
    <w:rsid w:val="00116367"/>
    <w:rsid w:val="00120036"/>
    <w:rsid w:val="00120447"/>
    <w:rsid w:val="00122509"/>
    <w:rsid w:val="001226FD"/>
    <w:rsid w:val="00122CB5"/>
    <w:rsid w:val="00123164"/>
    <w:rsid w:val="00123B96"/>
    <w:rsid w:val="00123D6B"/>
    <w:rsid w:val="00124515"/>
    <w:rsid w:val="00124B7F"/>
    <w:rsid w:val="00124C26"/>
    <w:rsid w:val="001255A9"/>
    <w:rsid w:val="0012630C"/>
    <w:rsid w:val="00126622"/>
    <w:rsid w:val="00126A71"/>
    <w:rsid w:val="00126D7C"/>
    <w:rsid w:val="0013048D"/>
    <w:rsid w:val="00130F1B"/>
    <w:rsid w:val="001313BE"/>
    <w:rsid w:val="00134041"/>
    <w:rsid w:val="001351E3"/>
    <w:rsid w:val="00136A91"/>
    <w:rsid w:val="00136F9C"/>
    <w:rsid w:val="00137096"/>
    <w:rsid w:val="00137869"/>
    <w:rsid w:val="00137E22"/>
    <w:rsid w:val="00140094"/>
    <w:rsid w:val="001424F1"/>
    <w:rsid w:val="001431DA"/>
    <w:rsid w:val="00143A86"/>
    <w:rsid w:val="00144B50"/>
    <w:rsid w:val="00145158"/>
    <w:rsid w:val="001452E3"/>
    <w:rsid w:val="0014536E"/>
    <w:rsid w:val="00146E92"/>
    <w:rsid w:val="00146F30"/>
    <w:rsid w:val="00150BCC"/>
    <w:rsid w:val="00153AD1"/>
    <w:rsid w:val="00154CB9"/>
    <w:rsid w:val="00154CEA"/>
    <w:rsid w:val="0015647D"/>
    <w:rsid w:val="0015660E"/>
    <w:rsid w:val="00156CA6"/>
    <w:rsid w:val="00161543"/>
    <w:rsid w:val="00161A01"/>
    <w:rsid w:val="001652C3"/>
    <w:rsid w:val="00165A4C"/>
    <w:rsid w:val="001674CB"/>
    <w:rsid w:val="00167B46"/>
    <w:rsid w:val="00167CB1"/>
    <w:rsid w:val="0017040A"/>
    <w:rsid w:val="001714AA"/>
    <w:rsid w:val="00171F60"/>
    <w:rsid w:val="00172427"/>
    <w:rsid w:val="00172A4B"/>
    <w:rsid w:val="00173352"/>
    <w:rsid w:val="0017437A"/>
    <w:rsid w:val="00176976"/>
    <w:rsid w:val="001809BA"/>
    <w:rsid w:val="00181777"/>
    <w:rsid w:val="00181B24"/>
    <w:rsid w:val="00181E5C"/>
    <w:rsid w:val="001828DA"/>
    <w:rsid w:val="00183AD2"/>
    <w:rsid w:val="001865E9"/>
    <w:rsid w:val="001900FA"/>
    <w:rsid w:val="001928A4"/>
    <w:rsid w:val="00192F8F"/>
    <w:rsid w:val="00194A95"/>
    <w:rsid w:val="00195EA4"/>
    <w:rsid w:val="00196604"/>
    <w:rsid w:val="001A0707"/>
    <w:rsid w:val="001A07BF"/>
    <w:rsid w:val="001A3740"/>
    <w:rsid w:val="001A4067"/>
    <w:rsid w:val="001A4C11"/>
    <w:rsid w:val="001A5153"/>
    <w:rsid w:val="001A5E6E"/>
    <w:rsid w:val="001A5FC3"/>
    <w:rsid w:val="001A6D31"/>
    <w:rsid w:val="001A7393"/>
    <w:rsid w:val="001A7E3D"/>
    <w:rsid w:val="001B0847"/>
    <w:rsid w:val="001B1058"/>
    <w:rsid w:val="001B165F"/>
    <w:rsid w:val="001B1692"/>
    <w:rsid w:val="001B1736"/>
    <w:rsid w:val="001B211A"/>
    <w:rsid w:val="001B25D4"/>
    <w:rsid w:val="001B49C2"/>
    <w:rsid w:val="001B4CD1"/>
    <w:rsid w:val="001B4F53"/>
    <w:rsid w:val="001B518C"/>
    <w:rsid w:val="001B51C8"/>
    <w:rsid w:val="001B6A8C"/>
    <w:rsid w:val="001B6B36"/>
    <w:rsid w:val="001B6BE8"/>
    <w:rsid w:val="001B6C73"/>
    <w:rsid w:val="001C0AA4"/>
    <w:rsid w:val="001C18AA"/>
    <w:rsid w:val="001C1947"/>
    <w:rsid w:val="001C1EA6"/>
    <w:rsid w:val="001C29C2"/>
    <w:rsid w:val="001C2B54"/>
    <w:rsid w:val="001C3194"/>
    <w:rsid w:val="001C32C5"/>
    <w:rsid w:val="001C411F"/>
    <w:rsid w:val="001C4A10"/>
    <w:rsid w:val="001C5FD9"/>
    <w:rsid w:val="001C6CA7"/>
    <w:rsid w:val="001C6DE7"/>
    <w:rsid w:val="001C7CB7"/>
    <w:rsid w:val="001D01E8"/>
    <w:rsid w:val="001D02D6"/>
    <w:rsid w:val="001D0538"/>
    <w:rsid w:val="001D2782"/>
    <w:rsid w:val="001D30AC"/>
    <w:rsid w:val="001D30C3"/>
    <w:rsid w:val="001D384F"/>
    <w:rsid w:val="001D50AA"/>
    <w:rsid w:val="001D50FE"/>
    <w:rsid w:val="001D570A"/>
    <w:rsid w:val="001D659D"/>
    <w:rsid w:val="001E2781"/>
    <w:rsid w:val="001E29A9"/>
    <w:rsid w:val="001E2FD5"/>
    <w:rsid w:val="001E335A"/>
    <w:rsid w:val="001E3708"/>
    <w:rsid w:val="001E3B95"/>
    <w:rsid w:val="001E3D7B"/>
    <w:rsid w:val="001E5C4B"/>
    <w:rsid w:val="001E5E32"/>
    <w:rsid w:val="001E61BE"/>
    <w:rsid w:val="001E6D46"/>
    <w:rsid w:val="001E7C36"/>
    <w:rsid w:val="001F2E96"/>
    <w:rsid w:val="001F34CD"/>
    <w:rsid w:val="001F390C"/>
    <w:rsid w:val="001F3AB0"/>
    <w:rsid w:val="001F5905"/>
    <w:rsid w:val="001F59D9"/>
    <w:rsid w:val="001F5BF3"/>
    <w:rsid w:val="001F5EA4"/>
    <w:rsid w:val="001F71BE"/>
    <w:rsid w:val="001F74EF"/>
    <w:rsid w:val="002010ED"/>
    <w:rsid w:val="00201BA4"/>
    <w:rsid w:val="00202319"/>
    <w:rsid w:val="00202D06"/>
    <w:rsid w:val="00203D56"/>
    <w:rsid w:val="0020445F"/>
    <w:rsid w:val="002047E6"/>
    <w:rsid w:val="00205353"/>
    <w:rsid w:val="00206558"/>
    <w:rsid w:val="00206CBD"/>
    <w:rsid w:val="00206F84"/>
    <w:rsid w:val="002071A6"/>
    <w:rsid w:val="002072E4"/>
    <w:rsid w:val="00207CCF"/>
    <w:rsid w:val="00210E60"/>
    <w:rsid w:val="0021199F"/>
    <w:rsid w:val="00211EBA"/>
    <w:rsid w:val="002131C7"/>
    <w:rsid w:val="002135C2"/>
    <w:rsid w:val="00213C90"/>
    <w:rsid w:val="00213EB1"/>
    <w:rsid w:val="00214A4E"/>
    <w:rsid w:val="00214DF8"/>
    <w:rsid w:val="0021622E"/>
    <w:rsid w:val="00220333"/>
    <w:rsid w:val="002211B2"/>
    <w:rsid w:val="00221D80"/>
    <w:rsid w:val="00221FB9"/>
    <w:rsid w:val="00222E3C"/>
    <w:rsid w:val="002231AF"/>
    <w:rsid w:val="0022406C"/>
    <w:rsid w:val="00224219"/>
    <w:rsid w:val="0022471E"/>
    <w:rsid w:val="00224E06"/>
    <w:rsid w:val="00226258"/>
    <w:rsid w:val="00226489"/>
    <w:rsid w:val="00226A5B"/>
    <w:rsid w:val="00227115"/>
    <w:rsid w:val="002301C1"/>
    <w:rsid w:val="0023172A"/>
    <w:rsid w:val="002317A5"/>
    <w:rsid w:val="0023226A"/>
    <w:rsid w:val="00232DD8"/>
    <w:rsid w:val="002350C6"/>
    <w:rsid w:val="002354A4"/>
    <w:rsid w:val="002355ED"/>
    <w:rsid w:val="0023569A"/>
    <w:rsid w:val="002358E6"/>
    <w:rsid w:val="00236AE2"/>
    <w:rsid w:val="00236C26"/>
    <w:rsid w:val="0023722A"/>
    <w:rsid w:val="00237B8B"/>
    <w:rsid w:val="00240FBC"/>
    <w:rsid w:val="00241893"/>
    <w:rsid w:val="00241CD7"/>
    <w:rsid w:val="002432D8"/>
    <w:rsid w:val="00243C5F"/>
    <w:rsid w:val="00245D1D"/>
    <w:rsid w:val="002467A4"/>
    <w:rsid w:val="00247668"/>
    <w:rsid w:val="00252A6A"/>
    <w:rsid w:val="002531A8"/>
    <w:rsid w:val="0025328E"/>
    <w:rsid w:val="0025340A"/>
    <w:rsid w:val="00253BD5"/>
    <w:rsid w:val="00254D98"/>
    <w:rsid w:val="00254E88"/>
    <w:rsid w:val="002554C5"/>
    <w:rsid w:val="0025565F"/>
    <w:rsid w:val="00255761"/>
    <w:rsid w:val="00256960"/>
    <w:rsid w:val="002569C5"/>
    <w:rsid w:val="00256EB9"/>
    <w:rsid w:val="002570EA"/>
    <w:rsid w:val="002578DD"/>
    <w:rsid w:val="00257B01"/>
    <w:rsid w:val="00257D5B"/>
    <w:rsid w:val="00257E53"/>
    <w:rsid w:val="00257F3D"/>
    <w:rsid w:val="002607EA"/>
    <w:rsid w:val="00262222"/>
    <w:rsid w:val="00262ADF"/>
    <w:rsid w:val="00263152"/>
    <w:rsid w:val="00263645"/>
    <w:rsid w:val="0026536B"/>
    <w:rsid w:val="0026650A"/>
    <w:rsid w:val="00266662"/>
    <w:rsid w:val="00266D43"/>
    <w:rsid w:val="00266E33"/>
    <w:rsid w:val="0026789F"/>
    <w:rsid w:val="00267A61"/>
    <w:rsid w:val="00271183"/>
    <w:rsid w:val="0027148E"/>
    <w:rsid w:val="00272EB5"/>
    <w:rsid w:val="00272F28"/>
    <w:rsid w:val="00274764"/>
    <w:rsid w:val="00274A53"/>
    <w:rsid w:val="00274A82"/>
    <w:rsid w:val="00274FAB"/>
    <w:rsid w:val="002754B7"/>
    <w:rsid w:val="0027555F"/>
    <w:rsid w:val="0027626B"/>
    <w:rsid w:val="0027757B"/>
    <w:rsid w:val="0028024B"/>
    <w:rsid w:val="0028039F"/>
    <w:rsid w:val="002809AE"/>
    <w:rsid w:val="00281683"/>
    <w:rsid w:val="00281E0E"/>
    <w:rsid w:val="00282FB8"/>
    <w:rsid w:val="002833E2"/>
    <w:rsid w:val="00283B56"/>
    <w:rsid w:val="00284721"/>
    <w:rsid w:val="0028482E"/>
    <w:rsid w:val="002848F5"/>
    <w:rsid w:val="00284AED"/>
    <w:rsid w:val="00284E81"/>
    <w:rsid w:val="002852AC"/>
    <w:rsid w:val="002859D8"/>
    <w:rsid w:val="0028755C"/>
    <w:rsid w:val="00287621"/>
    <w:rsid w:val="00287E37"/>
    <w:rsid w:val="00287F12"/>
    <w:rsid w:val="00290E2C"/>
    <w:rsid w:val="00291D24"/>
    <w:rsid w:val="00292498"/>
    <w:rsid w:val="00292612"/>
    <w:rsid w:val="00293033"/>
    <w:rsid w:val="0029328C"/>
    <w:rsid w:val="002937F6"/>
    <w:rsid w:val="00293B85"/>
    <w:rsid w:val="00293C48"/>
    <w:rsid w:val="00294485"/>
    <w:rsid w:val="002959AE"/>
    <w:rsid w:val="00295CF8"/>
    <w:rsid w:val="002967CA"/>
    <w:rsid w:val="0029737D"/>
    <w:rsid w:val="002A02F2"/>
    <w:rsid w:val="002A0E1B"/>
    <w:rsid w:val="002A1D78"/>
    <w:rsid w:val="002A31A5"/>
    <w:rsid w:val="002A3824"/>
    <w:rsid w:val="002A3868"/>
    <w:rsid w:val="002A4555"/>
    <w:rsid w:val="002A6798"/>
    <w:rsid w:val="002A6981"/>
    <w:rsid w:val="002A6D38"/>
    <w:rsid w:val="002A73CE"/>
    <w:rsid w:val="002B27FF"/>
    <w:rsid w:val="002B2EFF"/>
    <w:rsid w:val="002B3AC9"/>
    <w:rsid w:val="002B3CB4"/>
    <w:rsid w:val="002B3DA8"/>
    <w:rsid w:val="002B443A"/>
    <w:rsid w:val="002B462E"/>
    <w:rsid w:val="002B6285"/>
    <w:rsid w:val="002B7853"/>
    <w:rsid w:val="002C07AE"/>
    <w:rsid w:val="002C231D"/>
    <w:rsid w:val="002C2992"/>
    <w:rsid w:val="002C33A3"/>
    <w:rsid w:val="002C3734"/>
    <w:rsid w:val="002C3B58"/>
    <w:rsid w:val="002C3E5D"/>
    <w:rsid w:val="002C4910"/>
    <w:rsid w:val="002C4FCE"/>
    <w:rsid w:val="002C67AE"/>
    <w:rsid w:val="002C6AF5"/>
    <w:rsid w:val="002D0731"/>
    <w:rsid w:val="002D16EF"/>
    <w:rsid w:val="002D4AFA"/>
    <w:rsid w:val="002D4D48"/>
    <w:rsid w:val="002D4D5A"/>
    <w:rsid w:val="002D5484"/>
    <w:rsid w:val="002D550D"/>
    <w:rsid w:val="002D605A"/>
    <w:rsid w:val="002E0359"/>
    <w:rsid w:val="002E0824"/>
    <w:rsid w:val="002E25FF"/>
    <w:rsid w:val="002E7840"/>
    <w:rsid w:val="002E787D"/>
    <w:rsid w:val="002F0A05"/>
    <w:rsid w:val="002F11EE"/>
    <w:rsid w:val="002F1F8D"/>
    <w:rsid w:val="002F2D44"/>
    <w:rsid w:val="002F31A8"/>
    <w:rsid w:val="002F52D7"/>
    <w:rsid w:val="002F6058"/>
    <w:rsid w:val="002F623E"/>
    <w:rsid w:val="002F63C3"/>
    <w:rsid w:val="002F6643"/>
    <w:rsid w:val="002F6D49"/>
    <w:rsid w:val="0030188B"/>
    <w:rsid w:val="0030193F"/>
    <w:rsid w:val="00301979"/>
    <w:rsid w:val="00301F10"/>
    <w:rsid w:val="003052AE"/>
    <w:rsid w:val="00305D78"/>
    <w:rsid w:val="003061E1"/>
    <w:rsid w:val="00306221"/>
    <w:rsid w:val="0030649E"/>
    <w:rsid w:val="003108E7"/>
    <w:rsid w:val="003108FC"/>
    <w:rsid w:val="00310DE6"/>
    <w:rsid w:val="00312477"/>
    <w:rsid w:val="00312B89"/>
    <w:rsid w:val="00313F39"/>
    <w:rsid w:val="00314FAB"/>
    <w:rsid w:val="0031607D"/>
    <w:rsid w:val="00316456"/>
    <w:rsid w:val="00316AA7"/>
    <w:rsid w:val="00317886"/>
    <w:rsid w:val="00317973"/>
    <w:rsid w:val="0032048A"/>
    <w:rsid w:val="00320718"/>
    <w:rsid w:val="00320FE5"/>
    <w:rsid w:val="003214FD"/>
    <w:rsid w:val="00322F67"/>
    <w:rsid w:val="0032383C"/>
    <w:rsid w:val="00327356"/>
    <w:rsid w:val="00327480"/>
    <w:rsid w:val="00330286"/>
    <w:rsid w:val="00330A3D"/>
    <w:rsid w:val="00331D88"/>
    <w:rsid w:val="00332605"/>
    <w:rsid w:val="003329AB"/>
    <w:rsid w:val="00332DDA"/>
    <w:rsid w:val="00335AA3"/>
    <w:rsid w:val="00336738"/>
    <w:rsid w:val="00336D43"/>
    <w:rsid w:val="00340A99"/>
    <w:rsid w:val="00342547"/>
    <w:rsid w:val="00342817"/>
    <w:rsid w:val="00342F3F"/>
    <w:rsid w:val="003432A2"/>
    <w:rsid w:val="00343380"/>
    <w:rsid w:val="00344529"/>
    <w:rsid w:val="0034472A"/>
    <w:rsid w:val="00344995"/>
    <w:rsid w:val="003458B1"/>
    <w:rsid w:val="00345D7E"/>
    <w:rsid w:val="00345FDD"/>
    <w:rsid w:val="003461F2"/>
    <w:rsid w:val="00346816"/>
    <w:rsid w:val="00347527"/>
    <w:rsid w:val="0035166B"/>
    <w:rsid w:val="003516EB"/>
    <w:rsid w:val="00351A56"/>
    <w:rsid w:val="003521F6"/>
    <w:rsid w:val="003527A8"/>
    <w:rsid w:val="00352D05"/>
    <w:rsid w:val="00352D84"/>
    <w:rsid w:val="003539EC"/>
    <w:rsid w:val="00354005"/>
    <w:rsid w:val="00355855"/>
    <w:rsid w:val="003565BE"/>
    <w:rsid w:val="00356683"/>
    <w:rsid w:val="00356A46"/>
    <w:rsid w:val="00356E34"/>
    <w:rsid w:val="0036000E"/>
    <w:rsid w:val="0036016F"/>
    <w:rsid w:val="0036118F"/>
    <w:rsid w:val="00361737"/>
    <w:rsid w:val="003622EA"/>
    <w:rsid w:val="0036289F"/>
    <w:rsid w:val="00362C8E"/>
    <w:rsid w:val="003638BD"/>
    <w:rsid w:val="00364129"/>
    <w:rsid w:val="00364176"/>
    <w:rsid w:val="003642BF"/>
    <w:rsid w:val="0036445B"/>
    <w:rsid w:val="003648AC"/>
    <w:rsid w:val="00365056"/>
    <w:rsid w:val="00365499"/>
    <w:rsid w:val="0036641F"/>
    <w:rsid w:val="00366E21"/>
    <w:rsid w:val="00367EC8"/>
    <w:rsid w:val="003707FD"/>
    <w:rsid w:val="00371DCE"/>
    <w:rsid w:val="00371E67"/>
    <w:rsid w:val="003728DA"/>
    <w:rsid w:val="003736D6"/>
    <w:rsid w:val="0037613C"/>
    <w:rsid w:val="003761CE"/>
    <w:rsid w:val="003762DC"/>
    <w:rsid w:val="00376ECA"/>
    <w:rsid w:val="0037735E"/>
    <w:rsid w:val="00377A63"/>
    <w:rsid w:val="00377B8F"/>
    <w:rsid w:val="00377F2B"/>
    <w:rsid w:val="00377FD4"/>
    <w:rsid w:val="003824BF"/>
    <w:rsid w:val="003825EA"/>
    <w:rsid w:val="00382647"/>
    <w:rsid w:val="00382BF3"/>
    <w:rsid w:val="00383FD7"/>
    <w:rsid w:val="00384070"/>
    <w:rsid w:val="00384EBF"/>
    <w:rsid w:val="00384F71"/>
    <w:rsid w:val="0038507C"/>
    <w:rsid w:val="0038566D"/>
    <w:rsid w:val="00385D55"/>
    <w:rsid w:val="003870E5"/>
    <w:rsid w:val="00387995"/>
    <w:rsid w:val="003901F8"/>
    <w:rsid w:val="0039040D"/>
    <w:rsid w:val="00390529"/>
    <w:rsid w:val="00390CA1"/>
    <w:rsid w:val="00390FFC"/>
    <w:rsid w:val="00392BBD"/>
    <w:rsid w:val="00393450"/>
    <w:rsid w:val="00393CA4"/>
    <w:rsid w:val="00393E76"/>
    <w:rsid w:val="00393E94"/>
    <w:rsid w:val="003941F1"/>
    <w:rsid w:val="003947D1"/>
    <w:rsid w:val="00395B3F"/>
    <w:rsid w:val="00395F01"/>
    <w:rsid w:val="003963CD"/>
    <w:rsid w:val="00396D06"/>
    <w:rsid w:val="00397E56"/>
    <w:rsid w:val="003A059E"/>
    <w:rsid w:val="003A08B4"/>
    <w:rsid w:val="003A15A1"/>
    <w:rsid w:val="003A1CB1"/>
    <w:rsid w:val="003A33D7"/>
    <w:rsid w:val="003A37A5"/>
    <w:rsid w:val="003A3BE8"/>
    <w:rsid w:val="003A41C7"/>
    <w:rsid w:val="003A4C68"/>
    <w:rsid w:val="003A4F6E"/>
    <w:rsid w:val="003A5DD1"/>
    <w:rsid w:val="003A653B"/>
    <w:rsid w:val="003A73E0"/>
    <w:rsid w:val="003A7ADA"/>
    <w:rsid w:val="003A7B3D"/>
    <w:rsid w:val="003B01AB"/>
    <w:rsid w:val="003B0650"/>
    <w:rsid w:val="003B1369"/>
    <w:rsid w:val="003B1D2E"/>
    <w:rsid w:val="003B251D"/>
    <w:rsid w:val="003B2C18"/>
    <w:rsid w:val="003B2D03"/>
    <w:rsid w:val="003B3F93"/>
    <w:rsid w:val="003B489D"/>
    <w:rsid w:val="003B530F"/>
    <w:rsid w:val="003B57B7"/>
    <w:rsid w:val="003B5DE0"/>
    <w:rsid w:val="003B679C"/>
    <w:rsid w:val="003B6A76"/>
    <w:rsid w:val="003B6EE6"/>
    <w:rsid w:val="003B74F7"/>
    <w:rsid w:val="003C05AB"/>
    <w:rsid w:val="003C13A9"/>
    <w:rsid w:val="003C1AB1"/>
    <w:rsid w:val="003C1CF9"/>
    <w:rsid w:val="003C24B7"/>
    <w:rsid w:val="003C2D7F"/>
    <w:rsid w:val="003C47D4"/>
    <w:rsid w:val="003C54FE"/>
    <w:rsid w:val="003C5C32"/>
    <w:rsid w:val="003C6E59"/>
    <w:rsid w:val="003C72F7"/>
    <w:rsid w:val="003C7E32"/>
    <w:rsid w:val="003D08A0"/>
    <w:rsid w:val="003D1C43"/>
    <w:rsid w:val="003D1F3B"/>
    <w:rsid w:val="003D2A6B"/>
    <w:rsid w:val="003D2E32"/>
    <w:rsid w:val="003D3577"/>
    <w:rsid w:val="003D35A0"/>
    <w:rsid w:val="003D3AC9"/>
    <w:rsid w:val="003D3E5A"/>
    <w:rsid w:val="003D3FC0"/>
    <w:rsid w:val="003D40E4"/>
    <w:rsid w:val="003D4905"/>
    <w:rsid w:val="003D5C01"/>
    <w:rsid w:val="003D6899"/>
    <w:rsid w:val="003D799C"/>
    <w:rsid w:val="003E0613"/>
    <w:rsid w:val="003E28D5"/>
    <w:rsid w:val="003E4707"/>
    <w:rsid w:val="003E4A47"/>
    <w:rsid w:val="003E56F4"/>
    <w:rsid w:val="003E5E12"/>
    <w:rsid w:val="003E7072"/>
    <w:rsid w:val="003F07C7"/>
    <w:rsid w:val="003F0C56"/>
    <w:rsid w:val="003F2B15"/>
    <w:rsid w:val="0040015B"/>
    <w:rsid w:val="00400324"/>
    <w:rsid w:val="00400426"/>
    <w:rsid w:val="004004BF"/>
    <w:rsid w:val="004008B0"/>
    <w:rsid w:val="00400EEE"/>
    <w:rsid w:val="00401A41"/>
    <w:rsid w:val="00401E95"/>
    <w:rsid w:val="00402428"/>
    <w:rsid w:val="00402664"/>
    <w:rsid w:val="00402A20"/>
    <w:rsid w:val="0040303C"/>
    <w:rsid w:val="004037D6"/>
    <w:rsid w:val="00403B6A"/>
    <w:rsid w:val="00403E1D"/>
    <w:rsid w:val="00405921"/>
    <w:rsid w:val="00405CD3"/>
    <w:rsid w:val="004066B5"/>
    <w:rsid w:val="00406BE1"/>
    <w:rsid w:val="00407F94"/>
    <w:rsid w:val="00412322"/>
    <w:rsid w:val="00412A2C"/>
    <w:rsid w:val="004137C5"/>
    <w:rsid w:val="004143B1"/>
    <w:rsid w:val="0041497F"/>
    <w:rsid w:val="00415137"/>
    <w:rsid w:val="004161AE"/>
    <w:rsid w:val="00417120"/>
    <w:rsid w:val="00417595"/>
    <w:rsid w:val="00417BD9"/>
    <w:rsid w:val="00420F28"/>
    <w:rsid w:val="00422285"/>
    <w:rsid w:val="004225D8"/>
    <w:rsid w:val="00422823"/>
    <w:rsid w:val="004229F5"/>
    <w:rsid w:val="00423254"/>
    <w:rsid w:val="004235F7"/>
    <w:rsid w:val="0042440E"/>
    <w:rsid w:val="00424ED9"/>
    <w:rsid w:val="00425114"/>
    <w:rsid w:val="004263D4"/>
    <w:rsid w:val="0043086F"/>
    <w:rsid w:val="00430AC2"/>
    <w:rsid w:val="004319D5"/>
    <w:rsid w:val="00432B84"/>
    <w:rsid w:val="0043383A"/>
    <w:rsid w:val="00433B36"/>
    <w:rsid w:val="004346E8"/>
    <w:rsid w:val="00435458"/>
    <w:rsid w:val="00436442"/>
    <w:rsid w:val="0043663C"/>
    <w:rsid w:val="00436C92"/>
    <w:rsid w:val="00436DB6"/>
    <w:rsid w:val="0044004B"/>
    <w:rsid w:val="00441046"/>
    <w:rsid w:val="00441350"/>
    <w:rsid w:val="00444673"/>
    <w:rsid w:val="00445850"/>
    <w:rsid w:val="00445D8E"/>
    <w:rsid w:val="0044685C"/>
    <w:rsid w:val="00446B83"/>
    <w:rsid w:val="004476D1"/>
    <w:rsid w:val="00447D5B"/>
    <w:rsid w:val="004504D0"/>
    <w:rsid w:val="00450DA0"/>
    <w:rsid w:val="00451127"/>
    <w:rsid w:val="0045113E"/>
    <w:rsid w:val="00451A3E"/>
    <w:rsid w:val="00452BB3"/>
    <w:rsid w:val="004537D0"/>
    <w:rsid w:val="00453C4E"/>
    <w:rsid w:val="00453CAF"/>
    <w:rsid w:val="004549A0"/>
    <w:rsid w:val="00454AC4"/>
    <w:rsid w:val="004560F2"/>
    <w:rsid w:val="004563B7"/>
    <w:rsid w:val="00456799"/>
    <w:rsid w:val="00456C57"/>
    <w:rsid w:val="00457E83"/>
    <w:rsid w:val="00460712"/>
    <w:rsid w:val="00460953"/>
    <w:rsid w:val="00461B96"/>
    <w:rsid w:val="00461F39"/>
    <w:rsid w:val="0046314D"/>
    <w:rsid w:val="00463E9F"/>
    <w:rsid w:val="00466A70"/>
    <w:rsid w:val="0046707F"/>
    <w:rsid w:val="0046769E"/>
    <w:rsid w:val="00470443"/>
    <w:rsid w:val="004705F7"/>
    <w:rsid w:val="00470D6D"/>
    <w:rsid w:val="004721BF"/>
    <w:rsid w:val="0047221F"/>
    <w:rsid w:val="00472410"/>
    <w:rsid w:val="00473177"/>
    <w:rsid w:val="00473C76"/>
    <w:rsid w:val="0047454B"/>
    <w:rsid w:val="00474B22"/>
    <w:rsid w:val="0047559A"/>
    <w:rsid w:val="00476DB4"/>
    <w:rsid w:val="004808EF"/>
    <w:rsid w:val="0048099B"/>
    <w:rsid w:val="00480B63"/>
    <w:rsid w:val="004810BA"/>
    <w:rsid w:val="00481186"/>
    <w:rsid w:val="004820ED"/>
    <w:rsid w:val="004824EB"/>
    <w:rsid w:val="004824EE"/>
    <w:rsid w:val="00482A01"/>
    <w:rsid w:val="0048302A"/>
    <w:rsid w:val="00483BA0"/>
    <w:rsid w:val="00485D27"/>
    <w:rsid w:val="00486813"/>
    <w:rsid w:val="00486E4B"/>
    <w:rsid w:val="00487080"/>
    <w:rsid w:val="00487149"/>
    <w:rsid w:val="00487C6A"/>
    <w:rsid w:val="00490204"/>
    <w:rsid w:val="00490830"/>
    <w:rsid w:val="004917F5"/>
    <w:rsid w:val="00491F49"/>
    <w:rsid w:val="00492246"/>
    <w:rsid w:val="00492754"/>
    <w:rsid w:val="0049293D"/>
    <w:rsid w:val="00492A4B"/>
    <w:rsid w:val="00493861"/>
    <w:rsid w:val="004939FF"/>
    <w:rsid w:val="00495B96"/>
    <w:rsid w:val="00495DF0"/>
    <w:rsid w:val="00496226"/>
    <w:rsid w:val="004962CF"/>
    <w:rsid w:val="004A0286"/>
    <w:rsid w:val="004A050B"/>
    <w:rsid w:val="004A195B"/>
    <w:rsid w:val="004A2673"/>
    <w:rsid w:val="004A29BC"/>
    <w:rsid w:val="004A45B2"/>
    <w:rsid w:val="004A4711"/>
    <w:rsid w:val="004A4D3A"/>
    <w:rsid w:val="004A56AB"/>
    <w:rsid w:val="004A5E46"/>
    <w:rsid w:val="004A5E72"/>
    <w:rsid w:val="004A66A5"/>
    <w:rsid w:val="004A6E03"/>
    <w:rsid w:val="004A781A"/>
    <w:rsid w:val="004B05B5"/>
    <w:rsid w:val="004B2A68"/>
    <w:rsid w:val="004B2F11"/>
    <w:rsid w:val="004B3726"/>
    <w:rsid w:val="004B3CD4"/>
    <w:rsid w:val="004B578F"/>
    <w:rsid w:val="004B58A3"/>
    <w:rsid w:val="004B5913"/>
    <w:rsid w:val="004B67EE"/>
    <w:rsid w:val="004B701C"/>
    <w:rsid w:val="004B77BB"/>
    <w:rsid w:val="004B7E26"/>
    <w:rsid w:val="004C0047"/>
    <w:rsid w:val="004C00B0"/>
    <w:rsid w:val="004C0E3E"/>
    <w:rsid w:val="004C107F"/>
    <w:rsid w:val="004C1D20"/>
    <w:rsid w:val="004C1ED1"/>
    <w:rsid w:val="004C303C"/>
    <w:rsid w:val="004C49A3"/>
    <w:rsid w:val="004C512B"/>
    <w:rsid w:val="004C6F7D"/>
    <w:rsid w:val="004C77D2"/>
    <w:rsid w:val="004D0B6A"/>
    <w:rsid w:val="004D10A3"/>
    <w:rsid w:val="004D318C"/>
    <w:rsid w:val="004D32BD"/>
    <w:rsid w:val="004D46CC"/>
    <w:rsid w:val="004D541E"/>
    <w:rsid w:val="004D6B4D"/>
    <w:rsid w:val="004D6D38"/>
    <w:rsid w:val="004D7544"/>
    <w:rsid w:val="004E02D9"/>
    <w:rsid w:val="004E1DF6"/>
    <w:rsid w:val="004E21E4"/>
    <w:rsid w:val="004E457C"/>
    <w:rsid w:val="004E56AC"/>
    <w:rsid w:val="004E5FCD"/>
    <w:rsid w:val="004E6A91"/>
    <w:rsid w:val="004F103A"/>
    <w:rsid w:val="004F17B8"/>
    <w:rsid w:val="004F2669"/>
    <w:rsid w:val="004F56C7"/>
    <w:rsid w:val="004F7AB4"/>
    <w:rsid w:val="005002A3"/>
    <w:rsid w:val="005007FA"/>
    <w:rsid w:val="005019BC"/>
    <w:rsid w:val="00501D4E"/>
    <w:rsid w:val="00501D54"/>
    <w:rsid w:val="005022A3"/>
    <w:rsid w:val="00502978"/>
    <w:rsid w:val="005031AE"/>
    <w:rsid w:val="0050464A"/>
    <w:rsid w:val="00504E23"/>
    <w:rsid w:val="0050559C"/>
    <w:rsid w:val="00505F17"/>
    <w:rsid w:val="005060F7"/>
    <w:rsid w:val="00506190"/>
    <w:rsid w:val="005065C7"/>
    <w:rsid w:val="00506C85"/>
    <w:rsid w:val="005071A7"/>
    <w:rsid w:val="005076B6"/>
    <w:rsid w:val="00507E8F"/>
    <w:rsid w:val="00510F48"/>
    <w:rsid w:val="00511C14"/>
    <w:rsid w:val="00511D67"/>
    <w:rsid w:val="00512D39"/>
    <w:rsid w:val="00513861"/>
    <w:rsid w:val="0051428A"/>
    <w:rsid w:val="00514399"/>
    <w:rsid w:val="005160AA"/>
    <w:rsid w:val="005167F0"/>
    <w:rsid w:val="005168A1"/>
    <w:rsid w:val="005169AB"/>
    <w:rsid w:val="00517F17"/>
    <w:rsid w:val="005201D5"/>
    <w:rsid w:val="00520EB8"/>
    <w:rsid w:val="00521B3B"/>
    <w:rsid w:val="00522C6F"/>
    <w:rsid w:val="00522F3E"/>
    <w:rsid w:val="00524961"/>
    <w:rsid w:val="00524ABD"/>
    <w:rsid w:val="00524D99"/>
    <w:rsid w:val="00525DD8"/>
    <w:rsid w:val="00525ED0"/>
    <w:rsid w:val="005263C6"/>
    <w:rsid w:val="00527655"/>
    <w:rsid w:val="00527D76"/>
    <w:rsid w:val="0053031E"/>
    <w:rsid w:val="0053098D"/>
    <w:rsid w:val="0053118E"/>
    <w:rsid w:val="005312E4"/>
    <w:rsid w:val="005317CD"/>
    <w:rsid w:val="00531A94"/>
    <w:rsid w:val="0053295A"/>
    <w:rsid w:val="00532B6C"/>
    <w:rsid w:val="00532D00"/>
    <w:rsid w:val="00533F26"/>
    <w:rsid w:val="00534E78"/>
    <w:rsid w:val="00535629"/>
    <w:rsid w:val="00535F4F"/>
    <w:rsid w:val="00537CA4"/>
    <w:rsid w:val="005403CC"/>
    <w:rsid w:val="0054121E"/>
    <w:rsid w:val="00541C30"/>
    <w:rsid w:val="00541C43"/>
    <w:rsid w:val="005428C2"/>
    <w:rsid w:val="005432AC"/>
    <w:rsid w:val="00543614"/>
    <w:rsid w:val="005439F2"/>
    <w:rsid w:val="0054498C"/>
    <w:rsid w:val="00544D41"/>
    <w:rsid w:val="00544F5E"/>
    <w:rsid w:val="005450EB"/>
    <w:rsid w:val="00545369"/>
    <w:rsid w:val="005455BA"/>
    <w:rsid w:val="0054588B"/>
    <w:rsid w:val="00545B45"/>
    <w:rsid w:val="00545FB3"/>
    <w:rsid w:val="00547063"/>
    <w:rsid w:val="00550CD2"/>
    <w:rsid w:val="00551229"/>
    <w:rsid w:val="00551784"/>
    <w:rsid w:val="00552B65"/>
    <w:rsid w:val="00552B6E"/>
    <w:rsid w:val="00552C85"/>
    <w:rsid w:val="005538D1"/>
    <w:rsid w:val="0055442B"/>
    <w:rsid w:val="005547BD"/>
    <w:rsid w:val="00556241"/>
    <w:rsid w:val="00557509"/>
    <w:rsid w:val="0055769B"/>
    <w:rsid w:val="00560040"/>
    <w:rsid w:val="005601DF"/>
    <w:rsid w:val="00560D04"/>
    <w:rsid w:val="0056144F"/>
    <w:rsid w:val="005614BC"/>
    <w:rsid w:val="0056169A"/>
    <w:rsid w:val="00561B62"/>
    <w:rsid w:val="00561CF5"/>
    <w:rsid w:val="00563B84"/>
    <w:rsid w:val="00564BCA"/>
    <w:rsid w:val="0056527A"/>
    <w:rsid w:val="0056574E"/>
    <w:rsid w:val="00566240"/>
    <w:rsid w:val="005667DB"/>
    <w:rsid w:val="00566CCF"/>
    <w:rsid w:val="0056724C"/>
    <w:rsid w:val="00567418"/>
    <w:rsid w:val="00567DAE"/>
    <w:rsid w:val="005727BB"/>
    <w:rsid w:val="00572BC5"/>
    <w:rsid w:val="00572D14"/>
    <w:rsid w:val="00572F16"/>
    <w:rsid w:val="00574CD3"/>
    <w:rsid w:val="00574FFF"/>
    <w:rsid w:val="0057570C"/>
    <w:rsid w:val="00575C5B"/>
    <w:rsid w:val="00576156"/>
    <w:rsid w:val="005763C0"/>
    <w:rsid w:val="0057658F"/>
    <w:rsid w:val="00576682"/>
    <w:rsid w:val="00577354"/>
    <w:rsid w:val="0058011E"/>
    <w:rsid w:val="00581449"/>
    <w:rsid w:val="00581DBB"/>
    <w:rsid w:val="005824AA"/>
    <w:rsid w:val="00583628"/>
    <w:rsid w:val="00583C1A"/>
    <w:rsid w:val="0058506E"/>
    <w:rsid w:val="005857AE"/>
    <w:rsid w:val="005864A2"/>
    <w:rsid w:val="00586BDD"/>
    <w:rsid w:val="0058736E"/>
    <w:rsid w:val="00590801"/>
    <w:rsid w:val="00590B6D"/>
    <w:rsid w:val="005913E7"/>
    <w:rsid w:val="00591A53"/>
    <w:rsid w:val="00591CFE"/>
    <w:rsid w:val="00592CC7"/>
    <w:rsid w:val="005932B4"/>
    <w:rsid w:val="005943E0"/>
    <w:rsid w:val="00594F7E"/>
    <w:rsid w:val="005950BF"/>
    <w:rsid w:val="00596F56"/>
    <w:rsid w:val="005979BF"/>
    <w:rsid w:val="00597B4F"/>
    <w:rsid w:val="00597DE8"/>
    <w:rsid w:val="00597EB5"/>
    <w:rsid w:val="005A03A3"/>
    <w:rsid w:val="005A0A4F"/>
    <w:rsid w:val="005A1B8A"/>
    <w:rsid w:val="005A231F"/>
    <w:rsid w:val="005A2F96"/>
    <w:rsid w:val="005A353B"/>
    <w:rsid w:val="005A3D56"/>
    <w:rsid w:val="005A3E81"/>
    <w:rsid w:val="005A4A6B"/>
    <w:rsid w:val="005A542B"/>
    <w:rsid w:val="005A582B"/>
    <w:rsid w:val="005A6240"/>
    <w:rsid w:val="005A6F82"/>
    <w:rsid w:val="005A6FC5"/>
    <w:rsid w:val="005A7EA2"/>
    <w:rsid w:val="005A7EE9"/>
    <w:rsid w:val="005B23C3"/>
    <w:rsid w:val="005B2D79"/>
    <w:rsid w:val="005B348B"/>
    <w:rsid w:val="005B3D70"/>
    <w:rsid w:val="005B4C61"/>
    <w:rsid w:val="005B51A5"/>
    <w:rsid w:val="005B53C0"/>
    <w:rsid w:val="005B57B1"/>
    <w:rsid w:val="005B5E42"/>
    <w:rsid w:val="005B793F"/>
    <w:rsid w:val="005B7D41"/>
    <w:rsid w:val="005C080B"/>
    <w:rsid w:val="005C0BCF"/>
    <w:rsid w:val="005C1FE7"/>
    <w:rsid w:val="005C243A"/>
    <w:rsid w:val="005C2E04"/>
    <w:rsid w:val="005C3483"/>
    <w:rsid w:val="005C38C0"/>
    <w:rsid w:val="005C396F"/>
    <w:rsid w:val="005C4D77"/>
    <w:rsid w:val="005C4E89"/>
    <w:rsid w:val="005C68B3"/>
    <w:rsid w:val="005C6AFF"/>
    <w:rsid w:val="005C6EE8"/>
    <w:rsid w:val="005C75C7"/>
    <w:rsid w:val="005D0F2C"/>
    <w:rsid w:val="005D2112"/>
    <w:rsid w:val="005D262D"/>
    <w:rsid w:val="005D2AA5"/>
    <w:rsid w:val="005D3757"/>
    <w:rsid w:val="005D3D2F"/>
    <w:rsid w:val="005D4033"/>
    <w:rsid w:val="005D4409"/>
    <w:rsid w:val="005D4657"/>
    <w:rsid w:val="005D5202"/>
    <w:rsid w:val="005D5D6B"/>
    <w:rsid w:val="005D61AB"/>
    <w:rsid w:val="005E0F29"/>
    <w:rsid w:val="005E153F"/>
    <w:rsid w:val="005E29E3"/>
    <w:rsid w:val="005E3074"/>
    <w:rsid w:val="005E3DF3"/>
    <w:rsid w:val="005E3FDD"/>
    <w:rsid w:val="005E4241"/>
    <w:rsid w:val="005E47D2"/>
    <w:rsid w:val="005E5790"/>
    <w:rsid w:val="005E597C"/>
    <w:rsid w:val="005E7583"/>
    <w:rsid w:val="005F0395"/>
    <w:rsid w:val="005F0B51"/>
    <w:rsid w:val="005F0F39"/>
    <w:rsid w:val="005F153A"/>
    <w:rsid w:val="005F1A64"/>
    <w:rsid w:val="005F3EE9"/>
    <w:rsid w:val="005F511E"/>
    <w:rsid w:val="005F5350"/>
    <w:rsid w:val="00600A68"/>
    <w:rsid w:val="00601321"/>
    <w:rsid w:val="00601EC7"/>
    <w:rsid w:val="00601F4E"/>
    <w:rsid w:val="00602EB1"/>
    <w:rsid w:val="00603D5A"/>
    <w:rsid w:val="006041A8"/>
    <w:rsid w:val="006044E8"/>
    <w:rsid w:val="00605095"/>
    <w:rsid w:val="006051C0"/>
    <w:rsid w:val="00605CC0"/>
    <w:rsid w:val="00606F90"/>
    <w:rsid w:val="00607833"/>
    <w:rsid w:val="00610E2E"/>
    <w:rsid w:val="0061236A"/>
    <w:rsid w:val="0061291D"/>
    <w:rsid w:val="006134F6"/>
    <w:rsid w:val="0061494F"/>
    <w:rsid w:val="006154BC"/>
    <w:rsid w:val="00616DEE"/>
    <w:rsid w:val="00616EE6"/>
    <w:rsid w:val="00617575"/>
    <w:rsid w:val="00617890"/>
    <w:rsid w:val="00617D5A"/>
    <w:rsid w:val="00620505"/>
    <w:rsid w:val="006214EA"/>
    <w:rsid w:val="006216D8"/>
    <w:rsid w:val="0062309C"/>
    <w:rsid w:val="0062311E"/>
    <w:rsid w:val="0062395A"/>
    <w:rsid w:val="0062418B"/>
    <w:rsid w:val="00624A15"/>
    <w:rsid w:val="00624E88"/>
    <w:rsid w:val="00625972"/>
    <w:rsid w:val="00626127"/>
    <w:rsid w:val="006262FD"/>
    <w:rsid w:val="0062768C"/>
    <w:rsid w:val="006308D7"/>
    <w:rsid w:val="00630F49"/>
    <w:rsid w:val="006313E0"/>
    <w:rsid w:val="0063171F"/>
    <w:rsid w:val="00631F27"/>
    <w:rsid w:val="006329A9"/>
    <w:rsid w:val="00633239"/>
    <w:rsid w:val="006335B7"/>
    <w:rsid w:val="00634036"/>
    <w:rsid w:val="006357B1"/>
    <w:rsid w:val="00635D5B"/>
    <w:rsid w:val="006417A7"/>
    <w:rsid w:val="006430D1"/>
    <w:rsid w:val="00644152"/>
    <w:rsid w:val="006446F9"/>
    <w:rsid w:val="00644CEC"/>
    <w:rsid w:val="00645335"/>
    <w:rsid w:val="0064568F"/>
    <w:rsid w:val="00645E81"/>
    <w:rsid w:val="00652BAA"/>
    <w:rsid w:val="00652E87"/>
    <w:rsid w:val="00653061"/>
    <w:rsid w:val="00653EC6"/>
    <w:rsid w:val="0065490C"/>
    <w:rsid w:val="00654EE1"/>
    <w:rsid w:val="00655EEA"/>
    <w:rsid w:val="006569CA"/>
    <w:rsid w:val="00656B56"/>
    <w:rsid w:val="006602F8"/>
    <w:rsid w:val="00660429"/>
    <w:rsid w:val="00664332"/>
    <w:rsid w:val="006661DB"/>
    <w:rsid w:val="00666911"/>
    <w:rsid w:val="0066697F"/>
    <w:rsid w:val="00666C60"/>
    <w:rsid w:val="00667048"/>
    <w:rsid w:val="00667C72"/>
    <w:rsid w:val="0067119E"/>
    <w:rsid w:val="00673B32"/>
    <w:rsid w:val="00673CF5"/>
    <w:rsid w:val="00674394"/>
    <w:rsid w:val="00674905"/>
    <w:rsid w:val="00674A3A"/>
    <w:rsid w:val="00674C0C"/>
    <w:rsid w:val="00675268"/>
    <w:rsid w:val="00675C2E"/>
    <w:rsid w:val="00676ACA"/>
    <w:rsid w:val="006775DD"/>
    <w:rsid w:val="0068146B"/>
    <w:rsid w:val="00682C27"/>
    <w:rsid w:val="00683285"/>
    <w:rsid w:val="006838F3"/>
    <w:rsid w:val="00684A61"/>
    <w:rsid w:val="00684D57"/>
    <w:rsid w:val="00685B8E"/>
    <w:rsid w:val="00685E6E"/>
    <w:rsid w:val="00686C24"/>
    <w:rsid w:val="00690935"/>
    <w:rsid w:val="006909D9"/>
    <w:rsid w:val="006913D5"/>
    <w:rsid w:val="006913F8"/>
    <w:rsid w:val="0069318E"/>
    <w:rsid w:val="006935CC"/>
    <w:rsid w:val="00694472"/>
    <w:rsid w:val="00695D01"/>
    <w:rsid w:val="00696758"/>
    <w:rsid w:val="006A01CF"/>
    <w:rsid w:val="006A037B"/>
    <w:rsid w:val="006A03E7"/>
    <w:rsid w:val="006A123E"/>
    <w:rsid w:val="006A4D73"/>
    <w:rsid w:val="006A4F3D"/>
    <w:rsid w:val="006A5038"/>
    <w:rsid w:val="006A540A"/>
    <w:rsid w:val="006A562F"/>
    <w:rsid w:val="006A5B37"/>
    <w:rsid w:val="006A6151"/>
    <w:rsid w:val="006A66E7"/>
    <w:rsid w:val="006B0DEB"/>
    <w:rsid w:val="006B14FD"/>
    <w:rsid w:val="006B5131"/>
    <w:rsid w:val="006B5C30"/>
    <w:rsid w:val="006B5EA7"/>
    <w:rsid w:val="006B6A6C"/>
    <w:rsid w:val="006B6E49"/>
    <w:rsid w:val="006C06E9"/>
    <w:rsid w:val="006C0746"/>
    <w:rsid w:val="006C1FE6"/>
    <w:rsid w:val="006C3677"/>
    <w:rsid w:val="006C3AF9"/>
    <w:rsid w:val="006C3F21"/>
    <w:rsid w:val="006C6642"/>
    <w:rsid w:val="006C6B0C"/>
    <w:rsid w:val="006C6D5C"/>
    <w:rsid w:val="006D0255"/>
    <w:rsid w:val="006D0341"/>
    <w:rsid w:val="006D036C"/>
    <w:rsid w:val="006D071D"/>
    <w:rsid w:val="006D07F9"/>
    <w:rsid w:val="006D1121"/>
    <w:rsid w:val="006D141F"/>
    <w:rsid w:val="006D2C1C"/>
    <w:rsid w:val="006D2D76"/>
    <w:rsid w:val="006D3EBF"/>
    <w:rsid w:val="006D4423"/>
    <w:rsid w:val="006D46CA"/>
    <w:rsid w:val="006D48CD"/>
    <w:rsid w:val="006D48F4"/>
    <w:rsid w:val="006D5114"/>
    <w:rsid w:val="006D56A8"/>
    <w:rsid w:val="006D643D"/>
    <w:rsid w:val="006D6A06"/>
    <w:rsid w:val="006D6ED1"/>
    <w:rsid w:val="006D75DA"/>
    <w:rsid w:val="006D7911"/>
    <w:rsid w:val="006D7A65"/>
    <w:rsid w:val="006E040F"/>
    <w:rsid w:val="006E0FE5"/>
    <w:rsid w:val="006E1451"/>
    <w:rsid w:val="006E1503"/>
    <w:rsid w:val="006E183F"/>
    <w:rsid w:val="006E2148"/>
    <w:rsid w:val="006E22BF"/>
    <w:rsid w:val="006E3AD5"/>
    <w:rsid w:val="006E523F"/>
    <w:rsid w:val="006E5600"/>
    <w:rsid w:val="006E5A2C"/>
    <w:rsid w:val="006E5CCB"/>
    <w:rsid w:val="006E5E2C"/>
    <w:rsid w:val="006E6B8C"/>
    <w:rsid w:val="006F0217"/>
    <w:rsid w:val="006F292C"/>
    <w:rsid w:val="006F3CA9"/>
    <w:rsid w:val="006F3FA8"/>
    <w:rsid w:val="006F4905"/>
    <w:rsid w:val="006F4940"/>
    <w:rsid w:val="006F543D"/>
    <w:rsid w:val="006F54A6"/>
    <w:rsid w:val="006F5547"/>
    <w:rsid w:val="006F699C"/>
    <w:rsid w:val="006F6F27"/>
    <w:rsid w:val="006F7C2C"/>
    <w:rsid w:val="0070034B"/>
    <w:rsid w:val="0070049E"/>
    <w:rsid w:val="007004D7"/>
    <w:rsid w:val="00700921"/>
    <w:rsid w:val="0070187D"/>
    <w:rsid w:val="00701B3B"/>
    <w:rsid w:val="00702119"/>
    <w:rsid w:val="00702B75"/>
    <w:rsid w:val="007039D3"/>
    <w:rsid w:val="00703F66"/>
    <w:rsid w:val="0070442F"/>
    <w:rsid w:val="00705608"/>
    <w:rsid w:val="00706FB0"/>
    <w:rsid w:val="0070772C"/>
    <w:rsid w:val="00707772"/>
    <w:rsid w:val="00710FB0"/>
    <w:rsid w:val="0071118B"/>
    <w:rsid w:val="00711AD1"/>
    <w:rsid w:val="00711C04"/>
    <w:rsid w:val="007129D3"/>
    <w:rsid w:val="00712A81"/>
    <w:rsid w:val="007148A1"/>
    <w:rsid w:val="00714F23"/>
    <w:rsid w:val="007150F3"/>
    <w:rsid w:val="007154DF"/>
    <w:rsid w:val="00715AB6"/>
    <w:rsid w:val="0071663B"/>
    <w:rsid w:val="00717403"/>
    <w:rsid w:val="00717A75"/>
    <w:rsid w:val="00717C8F"/>
    <w:rsid w:val="00717CDA"/>
    <w:rsid w:val="0072004A"/>
    <w:rsid w:val="00720F6E"/>
    <w:rsid w:val="00721C09"/>
    <w:rsid w:val="007221A4"/>
    <w:rsid w:val="00722B52"/>
    <w:rsid w:val="007237AD"/>
    <w:rsid w:val="00725445"/>
    <w:rsid w:val="007259C1"/>
    <w:rsid w:val="00730EC0"/>
    <w:rsid w:val="00732B04"/>
    <w:rsid w:val="007330B7"/>
    <w:rsid w:val="00733B25"/>
    <w:rsid w:val="00733C2E"/>
    <w:rsid w:val="00733EB9"/>
    <w:rsid w:val="00734313"/>
    <w:rsid w:val="007367D5"/>
    <w:rsid w:val="00736CC8"/>
    <w:rsid w:val="00740197"/>
    <w:rsid w:val="00741794"/>
    <w:rsid w:val="00741EA3"/>
    <w:rsid w:val="00742DBD"/>
    <w:rsid w:val="007442FF"/>
    <w:rsid w:val="0074556D"/>
    <w:rsid w:val="00745F0D"/>
    <w:rsid w:val="00747F2D"/>
    <w:rsid w:val="00750650"/>
    <w:rsid w:val="00752210"/>
    <w:rsid w:val="00752466"/>
    <w:rsid w:val="00752482"/>
    <w:rsid w:val="007526B2"/>
    <w:rsid w:val="007526F2"/>
    <w:rsid w:val="00752A02"/>
    <w:rsid w:val="00752A5D"/>
    <w:rsid w:val="00753136"/>
    <w:rsid w:val="007537A7"/>
    <w:rsid w:val="007537DE"/>
    <w:rsid w:val="00754A11"/>
    <w:rsid w:val="00755282"/>
    <w:rsid w:val="007554BF"/>
    <w:rsid w:val="00756413"/>
    <w:rsid w:val="00756C05"/>
    <w:rsid w:val="0075735C"/>
    <w:rsid w:val="0075745B"/>
    <w:rsid w:val="0075784C"/>
    <w:rsid w:val="007603B9"/>
    <w:rsid w:val="007604C9"/>
    <w:rsid w:val="00760C47"/>
    <w:rsid w:val="007612B4"/>
    <w:rsid w:val="00761899"/>
    <w:rsid w:val="00762AB0"/>
    <w:rsid w:val="00763914"/>
    <w:rsid w:val="0076432D"/>
    <w:rsid w:val="00765EC0"/>
    <w:rsid w:val="007661EE"/>
    <w:rsid w:val="0076788C"/>
    <w:rsid w:val="00767F88"/>
    <w:rsid w:val="0077214F"/>
    <w:rsid w:val="00773362"/>
    <w:rsid w:val="00773802"/>
    <w:rsid w:val="00773B70"/>
    <w:rsid w:val="0077444E"/>
    <w:rsid w:val="00774F02"/>
    <w:rsid w:val="00775112"/>
    <w:rsid w:val="00775589"/>
    <w:rsid w:val="007756A8"/>
    <w:rsid w:val="00775719"/>
    <w:rsid w:val="00775CB0"/>
    <w:rsid w:val="007765D5"/>
    <w:rsid w:val="00776DEF"/>
    <w:rsid w:val="00776FCD"/>
    <w:rsid w:val="00777BF9"/>
    <w:rsid w:val="00777C02"/>
    <w:rsid w:val="0078069A"/>
    <w:rsid w:val="007818E4"/>
    <w:rsid w:val="00782252"/>
    <w:rsid w:val="0078279A"/>
    <w:rsid w:val="007830D6"/>
    <w:rsid w:val="0078491A"/>
    <w:rsid w:val="00784938"/>
    <w:rsid w:val="00784C10"/>
    <w:rsid w:val="007850BC"/>
    <w:rsid w:val="0078522E"/>
    <w:rsid w:val="00785276"/>
    <w:rsid w:val="00785949"/>
    <w:rsid w:val="00785A91"/>
    <w:rsid w:val="00785D83"/>
    <w:rsid w:val="0078612B"/>
    <w:rsid w:val="007864A3"/>
    <w:rsid w:val="007865DE"/>
    <w:rsid w:val="00786CF8"/>
    <w:rsid w:val="00786DD4"/>
    <w:rsid w:val="007875B1"/>
    <w:rsid w:val="0078785C"/>
    <w:rsid w:val="00791508"/>
    <w:rsid w:val="00791714"/>
    <w:rsid w:val="007919C0"/>
    <w:rsid w:val="00791A56"/>
    <w:rsid w:val="00791D87"/>
    <w:rsid w:val="0079254D"/>
    <w:rsid w:val="007931E3"/>
    <w:rsid w:val="00794229"/>
    <w:rsid w:val="00795D2F"/>
    <w:rsid w:val="00795D6D"/>
    <w:rsid w:val="00795DD1"/>
    <w:rsid w:val="007963C7"/>
    <w:rsid w:val="007963F6"/>
    <w:rsid w:val="007965D3"/>
    <w:rsid w:val="0079660B"/>
    <w:rsid w:val="007976DE"/>
    <w:rsid w:val="00797B51"/>
    <w:rsid w:val="007A06C9"/>
    <w:rsid w:val="007A1A73"/>
    <w:rsid w:val="007A2C56"/>
    <w:rsid w:val="007A308E"/>
    <w:rsid w:val="007A35C1"/>
    <w:rsid w:val="007A3EDA"/>
    <w:rsid w:val="007A3F60"/>
    <w:rsid w:val="007A4B3D"/>
    <w:rsid w:val="007A4D6E"/>
    <w:rsid w:val="007A506D"/>
    <w:rsid w:val="007A5B53"/>
    <w:rsid w:val="007A5D1C"/>
    <w:rsid w:val="007A6CD4"/>
    <w:rsid w:val="007B0D3C"/>
    <w:rsid w:val="007B217F"/>
    <w:rsid w:val="007B5C20"/>
    <w:rsid w:val="007B709E"/>
    <w:rsid w:val="007B7409"/>
    <w:rsid w:val="007B7D1F"/>
    <w:rsid w:val="007C0772"/>
    <w:rsid w:val="007C08DF"/>
    <w:rsid w:val="007C0AA2"/>
    <w:rsid w:val="007C39C6"/>
    <w:rsid w:val="007C5237"/>
    <w:rsid w:val="007C6202"/>
    <w:rsid w:val="007C6E0C"/>
    <w:rsid w:val="007C6EFD"/>
    <w:rsid w:val="007C78DC"/>
    <w:rsid w:val="007C795D"/>
    <w:rsid w:val="007D0046"/>
    <w:rsid w:val="007D0AFA"/>
    <w:rsid w:val="007D1269"/>
    <w:rsid w:val="007D16CF"/>
    <w:rsid w:val="007D2E68"/>
    <w:rsid w:val="007D2F67"/>
    <w:rsid w:val="007D328E"/>
    <w:rsid w:val="007D5393"/>
    <w:rsid w:val="007D6DA9"/>
    <w:rsid w:val="007D7B5D"/>
    <w:rsid w:val="007D7D68"/>
    <w:rsid w:val="007E0731"/>
    <w:rsid w:val="007E0A6D"/>
    <w:rsid w:val="007E1E7F"/>
    <w:rsid w:val="007E436A"/>
    <w:rsid w:val="007E4711"/>
    <w:rsid w:val="007E51E3"/>
    <w:rsid w:val="007E55B9"/>
    <w:rsid w:val="007E6087"/>
    <w:rsid w:val="007E6B4B"/>
    <w:rsid w:val="007E6B6A"/>
    <w:rsid w:val="007F000C"/>
    <w:rsid w:val="007F1699"/>
    <w:rsid w:val="007F3B8B"/>
    <w:rsid w:val="007F4623"/>
    <w:rsid w:val="007F46BC"/>
    <w:rsid w:val="007F6890"/>
    <w:rsid w:val="007F6A75"/>
    <w:rsid w:val="007F6E71"/>
    <w:rsid w:val="007F72D6"/>
    <w:rsid w:val="0080116F"/>
    <w:rsid w:val="00801CE2"/>
    <w:rsid w:val="008036B5"/>
    <w:rsid w:val="00804094"/>
    <w:rsid w:val="00804AB5"/>
    <w:rsid w:val="00805A4A"/>
    <w:rsid w:val="00806885"/>
    <w:rsid w:val="00807205"/>
    <w:rsid w:val="0080782B"/>
    <w:rsid w:val="00811FCA"/>
    <w:rsid w:val="0081247D"/>
    <w:rsid w:val="008141F8"/>
    <w:rsid w:val="0081620A"/>
    <w:rsid w:val="00816688"/>
    <w:rsid w:val="0081687F"/>
    <w:rsid w:val="00816D3A"/>
    <w:rsid w:val="008200B4"/>
    <w:rsid w:val="008202BC"/>
    <w:rsid w:val="0082132A"/>
    <w:rsid w:val="00821D66"/>
    <w:rsid w:val="008220CA"/>
    <w:rsid w:val="00822A55"/>
    <w:rsid w:val="00823373"/>
    <w:rsid w:val="00823CFD"/>
    <w:rsid w:val="00823DBB"/>
    <w:rsid w:val="008248AC"/>
    <w:rsid w:val="00824A3E"/>
    <w:rsid w:val="00824B54"/>
    <w:rsid w:val="00824E4D"/>
    <w:rsid w:val="0082631D"/>
    <w:rsid w:val="008264A5"/>
    <w:rsid w:val="00826536"/>
    <w:rsid w:val="008267A8"/>
    <w:rsid w:val="008269AB"/>
    <w:rsid w:val="0082737D"/>
    <w:rsid w:val="00827801"/>
    <w:rsid w:val="008316CE"/>
    <w:rsid w:val="00831A43"/>
    <w:rsid w:val="00831DFE"/>
    <w:rsid w:val="00831FBE"/>
    <w:rsid w:val="0083348B"/>
    <w:rsid w:val="00834065"/>
    <w:rsid w:val="00834710"/>
    <w:rsid w:val="00834779"/>
    <w:rsid w:val="0083753C"/>
    <w:rsid w:val="00837750"/>
    <w:rsid w:val="00837C7A"/>
    <w:rsid w:val="00840E8E"/>
    <w:rsid w:val="008435D0"/>
    <w:rsid w:val="008464D9"/>
    <w:rsid w:val="008466A4"/>
    <w:rsid w:val="00851B70"/>
    <w:rsid w:val="0085447F"/>
    <w:rsid w:val="008549B3"/>
    <w:rsid w:val="00854DAA"/>
    <w:rsid w:val="00855104"/>
    <w:rsid w:val="008551C6"/>
    <w:rsid w:val="008566F7"/>
    <w:rsid w:val="00857BC3"/>
    <w:rsid w:val="00857EAE"/>
    <w:rsid w:val="00860C6A"/>
    <w:rsid w:val="00861687"/>
    <w:rsid w:val="00861848"/>
    <w:rsid w:val="008625BB"/>
    <w:rsid w:val="0086275B"/>
    <w:rsid w:val="0086307B"/>
    <w:rsid w:val="008637D4"/>
    <w:rsid w:val="0086385E"/>
    <w:rsid w:val="008654B1"/>
    <w:rsid w:val="00865694"/>
    <w:rsid w:val="008656D2"/>
    <w:rsid w:val="00866979"/>
    <w:rsid w:val="00866E80"/>
    <w:rsid w:val="00867E42"/>
    <w:rsid w:val="00870005"/>
    <w:rsid w:val="008702EF"/>
    <w:rsid w:val="008702F1"/>
    <w:rsid w:val="0087213D"/>
    <w:rsid w:val="00872819"/>
    <w:rsid w:val="0087384E"/>
    <w:rsid w:val="0087399F"/>
    <w:rsid w:val="00873B06"/>
    <w:rsid w:val="008740AD"/>
    <w:rsid w:val="0087459A"/>
    <w:rsid w:val="0087525F"/>
    <w:rsid w:val="008752C9"/>
    <w:rsid w:val="008765BB"/>
    <w:rsid w:val="0087673B"/>
    <w:rsid w:val="008775DD"/>
    <w:rsid w:val="008776A8"/>
    <w:rsid w:val="00877826"/>
    <w:rsid w:val="00880B11"/>
    <w:rsid w:val="008810F0"/>
    <w:rsid w:val="00881D92"/>
    <w:rsid w:val="00881DDC"/>
    <w:rsid w:val="008827D5"/>
    <w:rsid w:val="00882C2E"/>
    <w:rsid w:val="00882D03"/>
    <w:rsid w:val="008837C7"/>
    <w:rsid w:val="00883BE6"/>
    <w:rsid w:val="008848AE"/>
    <w:rsid w:val="00884E5F"/>
    <w:rsid w:val="0088525B"/>
    <w:rsid w:val="00886214"/>
    <w:rsid w:val="008867A5"/>
    <w:rsid w:val="00886F54"/>
    <w:rsid w:val="00886FEE"/>
    <w:rsid w:val="008877A1"/>
    <w:rsid w:val="00887D29"/>
    <w:rsid w:val="008901E0"/>
    <w:rsid w:val="00890742"/>
    <w:rsid w:val="00891F4C"/>
    <w:rsid w:val="00892797"/>
    <w:rsid w:val="00892CB7"/>
    <w:rsid w:val="00893A06"/>
    <w:rsid w:val="0089425A"/>
    <w:rsid w:val="0089438E"/>
    <w:rsid w:val="00894846"/>
    <w:rsid w:val="00894930"/>
    <w:rsid w:val="0089533D"/>
    <w:rsid w:val="00896523"/>
    <w:rsid w:val="008A103E"/>
    <w:rsid w:val="008A30C3"/>
    <w:rsid w:val="008A3AB2"/>
    <w:rsid w:val="008A5185"/>
    <w:rsid w:val="008A5533"/>
    <w:rsid w:val="008A5B2A"/>
    <w:rsid w:val="008A69BF"/>
    <w:rsid w:val="008B11AB"/>
    <w:rsid w:val="008B1996"/>
    <w:rsid w:val="008B1A35"/>
    <w:rsid w:val="008B1C1C"/>
    <w:rsid w:val="008B41D9"/>
    <w:rsid w:val="008B480B"/>
    <w:rsid w:val="008B4C6F"/>
    <w:rsid w:val="008B5F34"/>
    <w:rsid w:val="008B7146"/>
    <w:rsid w:val="008B7F49"/>
    <w:rsid w:val="008C032B"/>
    <w:rsid w:val="008C09CF"/>
    <w:rsid w:val="008C1402"/>
    <w:rsid w:val="008C14B7"/>
    <w:rsid w:val="008C278B"/>
    <w:rsid w:val="008C3AA7"/>
    <w:rsid w:val="008C65D4"/>
    <w:rsid w:val="008C6A9F"/>
    <w:rsid w:val="008C7203"/>
    <w:rsid w:val="008C77FD"/>
    <w:rsid w:val="008C7B0B"/>
    <w:rsid w:val="008C7DCA"/>
    <w:rsid w:val="008D4139"/>
    <w:rsid w:val="008D56D7"/>
    <w:rsid w:val="008D5B6A"/>
    <w:rsid w:val="008D66BF"/>
    <w:rsid w:val="008D7EA3"/>
    <w:rsid w:val="008D7EA8"/>
    <w:rsid w:val="008E0FB0"/>
    <w:rsid w:val="008E1435"/>
    <w:rsid w:val="008E1614"/>
    <w:rsid w:val="008E25E3"/>
    <w:rsid w:val="008E2865"/>
    <w:rsid w:val="008E3A38"/>
    <w:rsid w:val="008E457F"/>
    <w:rsid w:val="008E45F2"/>
    <w:rsid w:val="008E490E"/>
    <w:rsid w:val="008E5233"/>
    <w:rsid w:val="008E5650"/>
    <w:rsid w:val="008E5929"/>
    <w:rsid w:val="008E6088"/>
    <w:rsid w:val="008E6DAA"/>
    <w:rsid w:val="008E6FA7"/>
    <w:rsid w:val="008E7315"/>
    <w:rsid w:val="008F04BA"/>
    <w:rsid w:val="008F06DE"/>
    <w:rsid w:val="008F0BEE"/>
    <w:rsid w:val="008F0D5F"/>
    <w:rsid w:val="008F186D"/>
    <w:rsid w:val="008F18BA"/>
    <w:rsid w:val="008F1DB2"/>
    <w:rsid w:val="008F3CAD"/>
    <w:rsid w:val="008F4AB1"/>
    <w:rsid w:val="008F522E"/>
    <w:rsid w:val="008F66D4"/>
    <w:rsid w:val="008F6B68"/>
    <w:rsid w:val="008F7DA7"/>
    <w:rsid w:val="008F7FE4"/>
    <w:rsid w:val="00900703"/>
    <w:rsid w:val="00900BDA"/>
    <w:rsid w:val="00900F31"/>
    <w:rsid w:val="00901008"/>
    <w:rsid w:val="00901A8C"/>
    <w:rsid w:val="00902111"/>
    <w:rsid w:val="00902377"/>
    <w:rsid w:val="009025D0"/>
    <w:rsid w:val="009036A7"/>
    <w:rsid w:val="00903744"/>
    <w:rsid w:val="0090411D"/>
    <w:rsid w:val="009054E8"/>
    <w:rsid w:val="009056CC"/>
    <w:rsid w:val="0090722E"/>
    <w:rsid w:val="00907546"/>
    <w:rsid w:val="00907608"/>
    <w:rsid w:val="009078E2"/>
    <w:rsid w:val="0091069F"/>
    <w:rsid w:val="00910D39"/>
    <w:rsid w:val="0091182F"/>
    <w:rsid w:val="00912817"/>
    <w:rsid w:val="00912D68"/>
    <w:rsid w:val="00912EA8"/>
    <w:rsid w:val="009139D4"/>
    <w:rsid w:val="00913B54"/>
    <w:rsid w:val="00915426"/>
    <w:rsid w:val="00915FD6"/>
    <w:rsid w:val="00916D46"/>
    <w:rsid w:val="00917606"/>
    <w:rsid w:val="009201EC"/>
    <w:rsid w:val="00920EF1"/>
    <w:rsid w:val="00920F2E"/>
    <w:rsid w:val="009216E4"/>
    <w:rsid w:val="00923AB6"/>
    <w:rsid w:val="00924F44"/>
    <w:rsid w:val="009252E7"/>
    <w:rsid w:val="00925972"/>
    <w:rsid w:val="00925B41"/>
    <w:rsid w:val="00925F83"/>
    <w:rsid w:val="0092665D"/>
    <w:rsid w:val="00930166"/>
    <w:rsid w:val="00931473"/>
    <w:rsid w:val="00932587"/>
    <w:rsid w:val="009328B3"/>
    <w:rsid w:val="00932EDA"/>
    <w:rsid w:val="00933A63"/>
    <w:rsid w:val="00934CD9"/>
    <w:rsid w:val="00936291"/>
    <w:rsid w:val="00936332"/>
    <w:rsid w:val="009363A9"/>
    <w:rsid w:val="00936D24"/>
    <w:rsid w:val="009416F9"/>
    <w:rsid w:val="00941AAE"/>
    <w:rsid w:val="009425FF"/>
    <w:rsid w:val="009432DA"/>
    <w:rsid w:val="00943913"/>
    <w:rsid w:val="0094490E"/>
    <w:rsid w:val="00944C24"/>
    <w:rsid w:val="00944D2B"/>
    <w:rsid w:val="009452A9"/>
    <w:rsid w:val="00946DF4"/>
    <w:rsid w:val="009473A4"/>
    <w:rsid w:val="00950367"/>
    <w:rsid w:val="00950A39"/>
    <w:rsid w:val="00951039"/>
    <w:rsid w:val="00951048"/>
    <w:rsid w:val="009517C2"/>
    <w:rsid w:val="0095242A"/>
    <w:rsid w:val="00953650"/>
    <w:rsid w:val="009536C4"/>
    <w:rsid w:val="00955376"/>
    <w:rsid w:val="0095544C"/>
    <w:rsid w:val="00955667"/>
    <w:rsid w:val="00955C95"/>
    <w:rsid w:val="00955D8D"/>
    <w:rsid w:val="0095664D"/>
    <w:rsid w:val="00956CE5"/>
    <w:rsid w:val="00957004"/>
    <w:rsid w:val="009570F1"/>
    <w:rsid w:val="00957433"/>
    <w:rsid w:val="009575FF"/>
    <w:rsid w:val="00957896"/>
    <w:rsid w:val="00957D2C"/>
    <w:rsid w:val="00960E56"/>
    <w:rsid w:val="009615E6"/>
    <w:rsid w:val="0096178C"/>
    <w:rsid w:val="0096185B"/>
    <w:rsid w:val="00961A9A"/>
    <w:rsid w:val="00962465"/>
    <w:rsid w:val="009625D4"/>
    <w:rsid w:val="00962A38"/>
    <w:rsid w:val="00962C21"/>
    <w:rsid w:val="00963002"/>
    <w:rsid w:val="0096342A"/>
    <w:rsid w:val="009635FF"/>
    <w:rsid w:val="00963FEA"/>
    <w:rsid w:val="0096478A"/>
    <w:rsid w:val="00965261"/>
    <w:rsid w:val="009652BC"/>
    <w:rsid w:val="0096540E"/>
    <w:rsid w:val="009662F9"/>
    <w:rsid w:val="0097038C"/>
    <w:rsid w:val="00970BCA"/>
    <w:rsid w:val="009712AE"/>
    <w:rsid w:val="0097461C"/>
    <w:rsid w:val="0097543D"/>
    <w:rsid w:val="009758F8"/>
    <w:rsid w:val="009766D7"/>
    <w:rsid w:val="00977066"/>
    <w:rsid w:val="00977DB8"/>
    <w:rsid w:val="00980721"/>
    <w:rsid w:val="009807EC"/>
    <w:rsid w:val="00980AAA"/>
    <w:rsid w:val="00980BFF"/>
    <w:rsid w:val="00981517"/>
    <w:rsid w:val="009829EA"/>
    <w:rsid w:val="009837E9"/>
    <w:rsid w:val="0098454D"/>
    <w:rsid w:val="009847AD"/>
    <w:rsid w:val="00986C0A"/>
    <w:rsid w:val="009904D3"/>
    <w:rsid w:val="00990830"/>
    <w:rsid w:val="009915BD"/>
    <w:rsid w:val="009923AB"/>
    <w:rsid w:val="0099252C"/>
    <w:rsid w:val="00992FC5"/>
    <w:rsid w:val="009933D7"/>
    <w:rsid w:val="00993558"/>
    <w:rsid w:val="00993F20"/>
    <w:rsid w:val="00995DC0"/>
    <w:rsid w:val="009975EA"/>
    <w:rsid w:val="009A0EBC"/>
    <w:rsid w:val="009A0FA5"/>
    <w:rsid w:val="009A123F"/>
    <w:rsid w:val="009A349C"/>
    <w:rsid w:val="009A34E9"/>
    <w:rsid w:val="009A38AF"/>
    <w:rsid w:val="009A3EA4"/>
    <w:rsid w:val="009A5B8D"/>
    <w:rsid w:val="009A6529"/>
    <w:rsid w:val="009A65CE"/>
    <w:rsid w:val="009A6AB3"/>
    <w:rsid w:val="009A7C5B"/>
    <w:rsid w:val="009A7F63"/>
    <w:rsid w:val="009B09AD"/>
    <w:rsid w:val="009B0AA3"/>
    <w:rsid w:val="009B1B58"/>
    <w:rsid w:val="009B2A1D"/>
    <w:rsid w:val="009B464B"/>
    <w:rsid w:val="009B6EAE"/>
    <w:rsid w:val="009B79FC"/>
    <w:rsid w:val="009C295F"/>
    <w:rsid w:val="009C2C49"/>
    <w:rsid w:val="009C3B40"/>
    <w:rsid w:val="009C497E"/>
    <w:rsid w:val="009C60DC"/>
    <w:rsid w:val="009C6CE9"/>
    <w:rsid w:val="009C73A4"/>
    <w:rsid w:val="009C77E7"/>
    <w:rsid w:val="009C7B08"/>
    <w:rsid w:val="009D12C6"/>
    <w:rsid w:val="009D153B"/>
    <w:rsid w:val="009D286F"/>
    <w:rsid w:val="009D387E"/>
    <w:rsid w:val="009D3999"/>
    <w:rsid w:val="009D3F6C"/>
    <w:rsid w:val="009D5E43"/>
    <w:rsid w:val="009D5F4B"/>
    <w:rsid w:val="009D741B"/>
    <w:rsid w:val="009D76E3"/>
    <w:rsid w:val="009D772A"/>
    <w:rsid w:val="009D7B5C"/>
    <w:rsid w:val="009E0A21"/>
    <w:rsid w:val="009E0A22"/>
    <w:rsid w:val="009E243D"/>
    <w:rsid w:val="009E3135"/>
    <w:rsid w:val="009E32B7"/>
    <w:rsid w:val="009E403D"/>
    <w:rsid w:val="009E42B9"/>
    <w:rsid w:val="009E4C7E"/>
    <w:rsid w:val="009E68DB"/>
    <w:rsid w:val="009E73BE"/>
    <w:rsid w:val="009E7419"/>
    <w:rsid w:val="009F077B"/>
    <w:rsid w:val="009F1422"/>
    <w:rsid w:val="009F1AD8"/>
    <w:rsid w:val="009F1D48"/>
    <w:rsid w:val="009F3C4E"/>
    <w:rsid w:val="009F451D"/>
    <w:rsid w:val="009F481F"/>
    <w:rsid w:val="009F5549"/>
    <w:rsid w:val="009F5E82"/>
    <w:rsid w:val="009F66F0"/>
    <w:rsid w:val="009F6785"/>
    <w:rsid w:val="009F6C0D"/>
    <w:rsid w:val="009F7005"/>
    <w:rsid w:val="009F7541"/>
    <w:rsid w:val="00A005AD"/>
    <w:rsid w:val="00A0086D"/>
    <w:rsid w:val="00A01AE4"/>
    <w:rsid w:val="00A02464"/>
    <w:rsid w:val="00A02DE5"/>
    <w:rsid w:val="00A03092"/>
    <w:rsid w:val="00A03489"/>
    <w:rsid w:val="00A04D5A"/>
    <w:rsid w:val="00A06120"/>
    <w:rsid w:val="00A0667E"/>
    <w:rsid w:val="00A06AEE"/>
    <w:rsid w:val="00A07FC2"/>
    <w:rsid w:val="00A106C0"/>
    <w:rsid w:val="00A1187E"/>
    <w:rsid w:val="00A12CE1"/>
    <w:rsid w:val="00A13170"/>
    <w:rsid w:val="00A14C17"/>
    <w:rsid w:val="00A15BE8"/>
    <w:rsid w:val="00A15D38"/>
    <w:rsid w:val="00A17015"/>
    <w:rsid w:val="00A172A5"/>
    <w:rsid w:val="00A225AF"/>
    <w:rsid w:val="00A22A56"/>
    <w:rsid w:val="00A22D16"/>
    <w:rsid w:val="00A2350B"/>
    <w:rsid w:val="00A237EB"/>
    <w:rsid w:val="00A23B51"/>
    <w:rsid w:val="00A243A9"/>
    <w:rsid w:val="00A24AED"/>
    <w:rsid w:val="00A25262"/>
    <w:rsid w:val="00A2542C"/>
    <w:rsid w:val="00A25EED"/>
    <w:rsid w:val="00A2784A"/>
    <w:rsid w:val="00A3099F"/>
    <w:rsid w:val="00A31AAC"/>
    <w:rsid w:val="00A31DE6"/>
    <w:rsid w:val="00A3255A"/>
    <w:rsid w:val="00A3460B"/>
    <w:rsid w:val="00A351CD"/>
    <w:rsid w:val="00A35FCF"/>
    <w:rsid w:val="00A369D4"/>
    <w:rsid w:val="00A36C65"/>
    <w:rsid w:val="00A36D24"/>
    <w:rsid w:val="00A36E0A"/>
    <w:rsid w:val="00A379F6"/>
    <w:rsid w:val="00A406F7"/>
    <w:rsid w:val="00A40E67"/>
    <w:rsid w:val="00A4214F"/>
    <w:rsid w:val="00A42615"/>
    <w:rsid w:val="00A42D92"/>
    <w:rsid w:val="00A43678"/>
    <w:rsid w:val="00A442BD"/>
    <w:rsid w:val="00A4508E"/>
    <w:rsid w:val="00A45100"/>
    <w:rsid w:val="00A467A6"/>
    <w:rsid w:val="00A47EEC"/>
    <w:rsid w:val="00A510E8"/>
    <w:rsid w:val="00A51703"/>
    <w:rsid w:val="00A52FB2"/>
    <w:rsid w:val="00A53486"/>
    <w:rsid w:val="00A554DC"/>
    <w:rsid w:val="00A56C04"/>
    <w:rsid w:val="00A578E4"/>
    <w:rsid w:val="00A57D52"/>
    <w:rsid w:val="00A601A3"/>
    <w:rsid w:val="00A60586"/>
    <w:rsid w:val="00A605EF"/>
    <w:rsid w:val="00A60796"/>
    <w:rsid w:val="00A60CA2"/>
    <w:rsid w:val="00A60F7B"/>
    <w:rsid w:val="00A60FC6"/>
    <w:rsid w:val="00A61531"/>
    <w:rsid w:val="00A6177B"/>
    <w:rsid w:val="00A6293E"/>
    <w:rsid w:val="00A63679"/>
    <w:rsid w:val="00A63F42"/>
    <w:rsid w:val="00A64665"/>
    <w:rsid w:val="00A651EF"/>
    <w:rsid w:val="00A65EEE"/>
    <w:rsid w:val="00A666D4"/>
    <w:rsid w:val="00A67358"/>
    <w:rsid w:val="00A67D5F"/>
    <w:rsid w:val="00A70ECE"/>
    <w:rsid w:val="00A71BEB"/>
    <w:rsid w:val="00A71C36"/>
    <w:rsid w:val="00A7232B"/>
    <w:rsid w:val="00A72478"/>
    <w:rsid w:val="00A727BA"/>
    <w:rsid w:val="00A73A5B"/>
    <w:rsid w:val="00A73D98"/>
    <w:rsid w:val="00A74D2A"/>
    <w:rsid w:val="00A750C8"/>
    <w:rsid w:val="00A75A4F"/>
    <w:rsid w:val="00A76665"/>
    <w:rsid w:val="00A769F1"/>
    <w:rsid w:val="00A8324C"/>
    <w:rsid w:val="00A83403"/>
    <w:rsid w:val="00A84380"/>
    <w:rsid w:val="00A843FC"/>
    <w:rsid w:val="00A84961"/>
    <w:rsid w:val="00A84979"/>
    <w:rsid w:val="00A8516F"/>
    <w:rsid w:val="00A8548B"/>
    <w:rsid w:val="00A85A37"/>
    <w:rsid w:val="00A86518"/>
    <w:rsid w:val="00A87246"/>
    <w:rsid w:val="00A907C6"/>
    <w:rsid w:val="00A920A2"/>
    <w:rsid w:val="00A924E0"/>
    <w:rsid w:val="00A92576"/>
    <w:rsid w:val="00A92FBD"/>
    <w:rsid w:val="00A931B6"/>
    <w:rsid w:val="00A93390"/>
    <w:rsid w:val="00A93A35"/>
    <w:rsid w:val="00A94409"/>
    <w:rsid w:val="00A94CCD"/>
    <w:rsid w:val="00A95D03"/>
    <w:rsid w:val="00A96CE4"/>
    <w:rsid w:val="00A96D94"/>
    <w:rsid w:val="00A96F88"/>
    <w:rsid w:val="00A9712C"/>
    <w:rsid w:val="00A97B2B"/>
    <w:rsid w:val="00AA005B"/>
    <w:rsid w:val="00AA087F"/>
    <w:rsid w:val="00AA0C54"/>
    <w:rsid w:val="00AA0FBE"/>
    <w:rsid w:val="00AA18C0"/>
    <w:rsid w:val="00AA1A9C"/>
    <w:rsid w:val="00AA25ED"/>
    <w:rsid w:val="00AA34A7"/>
    <w:rsid w:val="00AA49B5"/>
    <w:rsid w:val="00AA4C02"/>
    <w:rsid w:val="00AA5A04"/>
    <w:rsid w:val="00AA6124"/>
    <w:rsid w:val="00AA70A0"/>
    <w:rsid w:val="00AA76C6"/>
    <w:rsid w:val="00AA7F73"/>
    <w:rsid w:val="00AB0D56"/>
    <w:rsid w:val="00AB1C2E"/>
    <w:rsid w:val="00AB23FD"/>
    <w:rsid w:val="00AB2ACE"/>
    <w:rsid w:val="00AB2AF8"/>
    <w:rsid w:val="00AB3BDD"/>
    <w:rsid w:val="00AB4629"/>
    <w:rsid w:val="00AB5149"/>
    <w:rsid w:val="00AB5747"/>
    <w:rsid w:val="00AB59B4"/>
    <w:rsid w:val="00AB6144"/>
    <w:rsid w:val="00AB6BE3"/>
    <w:rsid w:val="00AB6D80"/>
    <w:rsid w:val="00AB73C5"/>
    <w:rsid w:val="00AB7431"/>
    <w:rsid w:val="00AB7A2F"/>
    <w:rsid w:val="00AC048D"/>
    <w:rsid w:val="00AC06D9"/>
    <w:rsid w:val="00AC1239"/>
    <w:rsid w:val="00AC172A"/>
    <w:rsid w:val="00AC1AA1"/>
    <w:rsid w:val="00AC27F8"/>
    <w:rsid w:val="00AC3458"/>
    <w:rsid w:val="00AC42D8"/>
    <w:rsid w:val="00AC50B6"/>
    <w:rsid w:val="00AC53CE"/>
    <w:rsid w:val="00AC5A2E"/>
    <w:rsid w:val="00AC664E"/>
    <w:rsid w:val="00AC7006"/>
    <w:rsid w:val="00AC7CAB"/>
    <w:rsid w:val="00AD030F"/>
    <w:rsid w:val="00AD05E1"/>
    <w:rsid w:val="00AD0799"/>
    <w:rsid w:val="00AD10DA"/>
    <w:rsid w:val="00AD1BCE"/>
    <w:rsid w:val="00AD3BBD"/>
    <w:rsid w:val="00AD478D"/>
    <w:rsid w:val="00AD4C23"/>
    <w:rsid w:val="00AD4D1E"/>
    <w:rsid w:val="00AD58A0"/>
    <w:rsid w:val="00AD5BD3"/>
    <w:rsid w:val="00AD681E"/>
    <w:rsid w:val="00AD7077"/>
    <w:rsid w:val="00AD74F7"/>
    <w:rsid w:val="00AD7DD0"/>
    <w:rsid w:val="00AD7F42"/>
    <w:rsid w:val="00AE3A08"/>
    <w:rsid w:val="00AE412E"/>
    <w:rsid w:val="00AE439D"/>
    <w:rsid w:val="00AE55DA"/>
    <w:rsid w:val="00AE66E5"/>
    <w:rsid w:val="00AE6AE1"/>
    <w:rsid w:val="00AE77FC"/>
    <w:rsid w:val="00AE78CB"/>
    <w:rsid w:val="00AF031C"/>
    <w:rsid w:val="00AF0719"/>
    <w:rsid w:val="00AF106F"/>
    <w:rsid w:val="00AF357B"/>
    <w:rsid w:val="00AF53B4"/>
    <w:rsid w:val="00AF58C8"/>
    <w:rsid w:val="00AF5C95"/>
    <w:rsid w:val="00AF619C"/>
    <w:rsid w:val="00AF668B"/>
    <w:rsid w:val="00AF7A42"/>
    <w:rsid w:val="00B00FC3"/>
    <w:rsid w:val="00B011FC"/>
    <w:rsid w:val="00B01A67"/>
    <w:rsid w:val="00B01C1C"/>
    <w:rsid w:val="00B02A39"/>
    <w:rsid w:val="00B02A65"/>
    <w:rsid w:val="00B04C32"/>
    <w:rsid w:val="00B051B6"/>
    <w:rsid w:val="00B06141"/>
    <w:rsid w:val="00B0669C"/>
    <w:rsid w:val="00B0673E"/>
    <w:rsid w:val="00B070C1"/>
    <w:rsid w:val="00B077C3"/>
    <w:rsid w:val="00B104FE"/>
    <w:rsid w:val="00B121CE"/>
    <w:rsid w:val="00B123CC"/>
    <w:rsid w:val="00B124DD"/>
    <w:rsid w:val="00B12C53"/>
    <w:rsid w:val="00B1329F"/>
    <w:rsid w:val="00B1333B"/>
    <w:rsid w:val="00B13372"/>
    <w:rsid w:val="00B13D21"/>
    <w:rsid w:val="00B1438E"/>
    <w:rsid w:val="00B15D47"/>
    <w:rsid w:val="00B16714"/>
    <w:rsid w:val="00B16C49"/>
    <w:rsid w:val="00B20BEB"/>
    <w:rsid w:val="00B20E15"/>
    <w:rsid w:val="00B20ED6"/>
    <w:rsid w:val="00B21192"/>
    <w:rsid w:val="00B2281C"/>
    <w:rsid w:val="00B238DD"/>
    <w:rsid w:val="00B23D5B"/>
    <w:rsid w:val="00B249E0"/>
    <w:rsid w:val="00B25BBE"/>
    <w:rsid w:val="00B26AFE"/>
    <w:rsid w:val="00B27B1A"/>
    <w:rsid w:val="00B301FA"/>
    <w:rsid w:val="00B30B51"/>
    <w:rsid w:val="00B33117"/>
    <w:rsid w:val="00B33848"/>
    <w:rsid w:val="00B339B1"/>
    <w:rsid w:val="00B35165"/>
    <w:rsid w:val="00B357E2"/>
    <w:rsid w:val="00B35B1A"/>
    <w:rsid w:val="00B35C81"/>
    <w:rsid w:val="00B372EC"/>
    <w:rsid w:val="00B40983"/>
    <w:rsid w:val="00B417ED"/>
    <w:rsid w:val="00B41A1B"/>
    <w:rsid w:val="00B4389D"/>
    <w:rsid w:val="00B43CA3"/>
    <w:rsid w:val="00B441EE"/>
    <w:rsid w:val="00B44561"/>
    <w:rsid w:val="00B44BC8"/>
    <w:rsid w:val="00B45A5B"/>
    <w:rsid w:val="00B45C81"/>
    <w:rsid w:val="00B46088"/>
    <w:rsid w:val="00B464FE"/>
    <w:rsid w:val="00B46A75"/>
    <w:rsid w:val="00B47565"/>
    <w:rsid w:val="00B478D1"/>
    <w:rsid w:val="00B47F28"/>
    <w:rsid w:val="00B47FCB"/>
    <w:rsid w:val="00B525A9"/>
    <w:rsid w:val="00B5272B"/>
    <w:rsid w:val="00B53E02"/>
    <w:rsid w:val="00B54BE2"/>
    <w:rsid w:val="00B54D85"/>
    <w:rsid w:val="00B56C80"/>
    <w:rsid w:val="00B572AD"/>
    <w:rsid w:val="00B603A3"/>
    <w:rsid w:val="00B60511"/>
    <w:rsid w:val="00B60916"/>
    <w:rsid w:val="00B625FA"/>
    <w:rsid w:val="00B62D68"/>
    <w:rsid w:val="00B65F58"/>
    <w:rsid w:val="00B67898"/>
    <w:rsid w:val="00B728D8"/>
    <w:rsid w:val="00B72F51"/>
    <w:rsid w:val="00B73024"/>
    <w:rsid w:val="00B7331C"/>
    <w:rsid w:val="00B73BB1"/>
    <w:rsid w:val="00B74B07"/>
    <w:rsid w:val="00B7525F"/>
    <w:rsid w:val="00B75694"/>
    <w:rsid w:val="00B75734"/>
    <w:rsid w:val="00B757DE"/>
    <w:rsid w:val="00B75E92"/>
    <w:rsid w:val="00B76577"/>
    <w:rsid w:val="00B77AF7"/>
    <w:rsid w:val="00B80291"/>
    <w:rsid w:val="00B802A1"/>
    <w:rsid w:val="00B803C9"/>
    <w:rsid w:val="00B80F0B"/>
    <w:rsid w:val="00B81755"/>
    <w:rsid w:val="00B820AF"/>
    <w:rsid w:val="00B82AA2"/>
    <w:rsid w:val="00B82EA8"/>
    <w:rsid w:val="00B832E6"/>
    <w:rsid w:val="00B83712"/>
    <w:rsid w:val="00B839AC"/>
    <w:rsid w:val="00B83CF2"/>
    <w:rsid w:val="00B85195"/>
    <w:rsid w:val="00B86FD7"/>
    <w:rsid w:val="00B9031E"/>
    <w:rsid w:val="00B9113D"/>
    <w:rsid w:val="00B92A54"/>
    <w:rsid w:val="00B92A63"/>
    <w:rsid w:val="00B92C1E"/>
    <w:rsid w:val="00B94709"/>
    <w:rsid w:val="00B94C01"/>
    <w:rsid w:val="00B94CC6"/>
    <w:rsid w:val="00B94FAC"/>
    <w:rsid w:val="00B9595B"/>
    <w:rsid w:val="00B963F2"/>
    <w:rsid w:val="00B96C37"/>
    <w:rsid w:val="00B9724D"/>
    <w:rsid w:val="00B9738C"/>
    <w:rsid w:val="00B97B4C"/>
    <w:rsid w:val="00B97D58"/>
    <w:rsid w:val="00BA007F"/>
    <w:rsid w:val="00BA013E"/>
    <w:rsid w:val="00BA09FB"/>
    <w:rsid w:val="00BA0A1E"/>
    <w:rsid w:val="00BA274F"/>
    <w:rsid w:val="00BA2DD5"/>
    <w:rsid w:val="00BA2F32"/>
    <w:rsid w:val="00BA456F"/>
    <w:rsid w:val="00BA4613"/>
    <w:rsid w:val="00BA5F5F"/>
    <w:rsid w:val="00BA7017"/>
    <w:rsid w:val="00BA7128"/>
    <w:rsid w:val="00BA72CC"/>
    <w:rsid w:val="00BA7332"/>
    <w:rsid w:val="00BB017B"/>
    <w:rsid w:val="00BB0350"/>
    <w:rsid w:val="00BB1FC3"/>
    <w:rsid w:val="00BB30FF"/>
    <w:rsid w:val="00BB45FE"/>
    <w:rsid w:val="00BB4F97"/>
    <w:rsid w:val="00BB5930"/>
    <w:rsid w:val="00BB5C57"/>
    <w:rsid w:val="00BB5D8E"/>
    <w:rsid w:val="00BB6541"/>
    <w:rsid w:val="00BB689C"/>
    <w:rsid w:val="00BB6A2C"/>
    <w:rsid w:val="00BB73C5"/>
    <w:rsid w:val="00BB7586"/>
    <w:rsid w:val="00BB77AF"/>
    <w:rsid w:val="00BB796A"/>
    <w:rsid w:val="00BC0603"/>
    <w:rsid w:val="00BC06BB"/>
    <w:rsid w:val="00BC2314"/>
    <w:rsid w:val="00BC2DB3"/>
    <w:rsid w:val="00BC33C5"/>
    <w:rsid w:val="00BC367B"/>
    <w:rsid w:val="00BC40D9"/>
    <w:rsid w:val="00BC42A0"/>
    <w:rsid w:val="00BC4996"/>
    <w:rsid w:val="00BC543B"/>
    <w:rsid w:val="00BC55D2"/>
    <w:rsid w:val="00BC6EE1"/>
    <w:rsid w:val="00BC71B0"/>
    <w:rsid w:val="00BC7646"/>
    <w:rsid w:val="00BD29A2"/>
    <w:rsid w:val="00BD2F26"/>
    <w:rsid w:val="00BD3381"/>
    <w:rsid w:val="00BD3FB7"/>
    <w:rsid w:val="00BD4251"/>
    <w:rsid w:val="00BD5337"/>
    <w:rsid w:val="00BD57ED"/>
    <w:rsid w:val="00BD5E15"/>
    <w:rsid w:val="00BD647C"/>
    <w:rsid w:val="00BD729D"/>
    <w:rsid w:val="00BD7F47"/>
    <w:rsid w:val="00BE0161"/>
    <w:rsid w:val="00BE0B33"/>
    <w:rsid w:val="00BE0C8B"/>
    <w:rsid w:val="00BE1478"/>
    <w:rsid w:val="00BE1881"/>
    <w:rsid w:val="00BE18A3"/>
    <w:rsid w:val="00BE196B"/>
    <w:rsid w:val="00BE27D8"/>
    <w:rsid w:val="00BE297F"/>
    <w:rsid w:val="00BE2E65"/>
    <w:rsid w:val="00BE3C11"/>
    <w:rsid w:val="00BE4333"/>
    <w:rsid w:val="00BE44D2"/>
    <w:rsid w:val="00BE57C2"/>
    <w:rsid w:val="00BE62E4"/>
    <w:rsid w:val="00BE7331"/>
    <w:rsid w:val="00BE77A5"/>
    <w:rsid w:val="00BE7C12"/>
    <w:rsid w:val="00BF0105"/>
    <w:rsid w:val="00BF20A1"/>
    <w:rsid w:val="00BF2831"/>
    <w:rsid w:val="00BF3080"/>
    <w:rsid w:val="00BF3D6F"/>
    <w:rsid w:val="00BF3D94"/>
    <w:rsid w:val="00BF3E5E"/>
    <w:rsid w:val="00BF3EF1"/>
    <w:rsid w:val="00BF444A"/>
    <w:rsid w:val="00BF5CBA"/>
    <w:rsid w:val="00BF5F5D"/>
    <w:rsid w:val="00BF5F9A"/>
    <w:rsid w:val="00BF6715"/>
    <w:rsid w:val="00C0056E"/>
    <w:rsid w:val="00C00788"/>
    <w:rsid w:val="00C00C40"/>
    <w:rsid w:val="00C01BD0"/>
    <w:rsid w:val="00C01F87"/>
    <w:rsid w:val="00C02BFB"/>
    <w:rsid w:val="00C02C40"/>
    <w:rsid w:val="00C02EAA"/>
    <w:rsid w:val="00C04D13"/>
    <w:rsid w:val="00C06636"/>
    <w:rsid w:val="00C06A5C"/>
    <w:rsid w:val="00C06CAD"/>
    <w:rsid w:val="00C107F2"/>
    <w:rsid w:val="00C10A76"/>
    <w:rsid w:val="00C1139B"/>
    <w:rsid w:val="00C11E43"/>
    <w:rsid w:val="00C12555"/>
    <w:rsid w:val="00C12940"/>
    <w:rsid w:val="00C12FC8"/>
    <w:rsid w:val="00C13100"/>
    <w:rsid w:val="00C1313B"/>
    <w:rsid w:val="00C13643"/>
    <w:rsid w:val="00C148E0"/>
    <w:rsid w:val="00C14F22"/>
    <w:rsid w:val="00C15E90"/>
    <w:rsid w:val="00C16032"/>
    <w:rsid w:val="00C201AA"/>
    <w:rsid w:val="00C203E0"/>
    <w:rsid w:val="00C21AAE"/>
    <w:rsid w:val="00C21D35"/>
    <w:rsid w:val="00C23C70"/>
    <w:rsid w:val="00C249E2"/>
    <w:rsid w:val="00C261A4"/>
    <w:rsid w:val="00C27485"/>
    <w:rsid w:val="00C3011C"/>
    <w:rsid w:val="00C30396"/>
    <w:rsid w:val="00C30A08"/>
    <w:rsid w:val="00C3154B"/>
    <w:rsid w:val="00C31559"/>
    <w:rsid w:val="00C3165B"/>
    <w:rsid w:val="00C31FFD"/>
    <w:rsid w:val="00C323A9"/>
    <w:rsid w:val="00C329A9"/>
    <w:rsid w:val="00C32FA9"/>
    <w:rsid w:val="00C33608"/>
    <w:rsid w:val="00C3376E"/>
    <w:rsid w:val="00C33DBD"/>
    <w:rsid w:val="00C3407F"/>
    <w:rsid w:val="00C34320"/>
    <w:rsid w:val="00C36A11"/>
    <w:rsid w:val="00C36FC6"/>
    <w:rsid w:val="00C3710E"/>
    <w:rsid w:val="00C37F79"/>
    <w:rsid w:val="00C40837"/>
    <w:rsid w:val="00C40A94"/>
    <w:rsid w:val="00C40DF5"/>
    <w:rsid w:val="00C4257A"/>
    <w:rsid w:val="00C42E28"/>
    <w:rsid w:val="00C433D8"/>
    <w:rsid w:val="00C43D1B"/>
    <w:rsid w:val="00C44579"/>
    <w:rsid w:val="00C45287"/>
    <w:rsid w:val="00C454C6"/>
    <w:rsid w:val="00C46240"/>
    <w:rsid w:val="00C46514"/>
    <w:rsid w:val="00C468BA"/>
    <w:rsid w:val="00C47845"/>
    <w:rsid w:val="00C479AB"/>
    <w:rsid w:val="00C47C2E"/>
    <w:rsid w:val="00C47F10"/>
    <w:rsid w:val="00C507BA"/>
    <w:rsid w:val="00C50DB4"/>
    <w:rsid w:val="00C5142F"/>
    <w:rsid w:val="00C51A84"/>
    <w:rsid w:val="00C52110"/>
    <w:rsid w:val="00C52D05"/>
    <w:rsid w:val="00C53E04"/>
    <w:rsid w:val="00C54E88"/>
    <w:rsid w:val="00C558FB"/>
    <w:rsid w:val="00C56223"/>
    <w:rsid w:val="00C567B2"/>
    <w:rsid w:val="00C56DD4"/>
    <w:rsid w:val="00C57E4D"/>
    <w:rsid w:val="00C61565"/>
    <w:rsid w:val="00C61592"/>
    <w:rsid w:val="00C619B5"/>
    <w:rsid w:val="00C61E60"/>
    <w:rsid w:val="00C63A40"/>
    <w:rsid w:val="00C63F87"/>
    <w:rsid w:val="00C6478D"/>
    <w:rsid w:val="00C64B1E"/>
    <w:rsid w:val="00C64E02"/>
    <w:rsid w:val="00C65336"/>
    <w:rsid w:val="00C70666"/>
    <w:rsid w:val="00C71AD5"/>
    <w:rsid w:val="00C72715"/>
    <w:rsid w:val="00C727A1"/>
    <w:rsid w:val="00C731A8"/>
    <w:rsid w:val="00C74E6B"/>
    <w:rsid w:val="00C74F4E"/>
    <w:rsid w:val="00C75B06"/>
    <w:rsid w:val="00C75FCE"/>
    <w:rsid w:val="00C761A7"/>
    <w:rsid w:val="00C76A85"/>
    <w:rsid w:val="00C76B0A"/>
    <w:rsid w:val="00C76FAB"/>
    <w:rsid w:val="00C775C9"/>
    <w:rsid w:val="00C804DD"/>
    <w:rsid w:val="00C80E90"/>
    <w:rsid w:val="00C826CA"/>
    <w:rsid w:val="00C8273C"/>
    <w:rsid w:val="00C82A15"/>
    <w:rsid w:val="00C82CC5"/>
    <w:rsid w:val="00C84907"/>
    <w:rsid w:val="00C85127"/>
    <w:rsid w:val="00C854B8"/>
    <w:rsid w:val="00C85BBD"/>
    <w:rsid w:val="00C860A1"/>
    <w:rsid w:val="00C87178"/>
    <w:rsid w:val="00C87192"/>
    <w:rsid w:val="00C901E2"/>
    <w:rsid w:val="00C908D1"/>
    <w:rsid w:val="00C90ADE"/>
    <w:rsid w:val="00C90BD4"/>
    <w:rsid w:val="00C91D90"/>
    <w:rsid w:val="00C91FAC"/>
    <w:rsid w:val="00C9206D"/>
    <w:rsid w:val="00C93CB3"/>
    <w:rsid w:val="00C9402D"/>
    <w:rsid w:val="00C9460F"/>
    <w:rsid w:val="00C9500A"/>
    <w:rsid w:val="00C955F6"/>
    <w:rsid w:val="00C95F35"/>
    <w:rsid w:val="00C962E7"/>
    <w:rsid w:val="00C96A8B"/>
    <w:rsid w:val="00C9745D"/>
    <w:rsid w:val="00C97C83"/>
    <w:rsid w:val="00C97E7B"/>
    <w:rsid w:val="00CA0EC2"/>
    <w:rsid w:val="00CA0F4E"/>
    <w:rsid w:val="00CA1935"/>
    <w:rsid w:val="00CA59E4"/>
    <w:rsid w:val="00CB03BA"/>
    <w:rsid w:val="00CB0A62"/>
    <w:rsid w:val="00CB1856"/>
    <w:rsid w:val="00CB18C9"/>
    <w:rsid w:val="00CB2372"/>
    <w:rsid w:val="00CB2B05"/>
    <w:rsid w:val="00CB2C75"/>
    <w:rsid w:val="00CB3910"/>
    <w:rsid w:val="00CB4293"/>
    <w:rsid w:val="00CB4B8A"/>
    <w:rsid w:val="00CB4F06"/>
    <w:rsid w:val="00CB5174"/>
    <w:rsid w:val="00CB6A8F"/>
    <w:rsid w:val="00CB6D37"/>
    <w:rsid w:val="00CB78EC"/>
    <w:rsid w:val="00CC06C4"/>
    <w:rsid w:val="00CC2DD9"/>
    <w:rsid w:val="00CC3E2C"/>
    <w:rsid w:val="00CC40B6"/>
    <w:rsid w:val="00CC6792"/>
    <w:rsid w:val="00CC728C"/>
    <w:rsid w:val="00CC78FB"/>
    <w:rsid w:val="00CC7AFB"/>
    <w:rsid w:val="00CC7B9B"/>
    <w:rsid w:val="00CC7F63"/>
    <w:rsid w:val="00CD18A7"/>
    <w:rsid w:val="00CD2026"/>
    <w:rsid w:val="00CD2295"/>
    <w:rsid w:val="00CD4630"/>
    <w:rsid w:val="00CD4B87"/>
    <w:rsid w:val="00CD4BD1"/>
    <w:rsid w:val="00CD5C8C"/>
    <w:rsid w:val="00CD5D7C"/>
    <w:rsid w:val="00CD72B8"/>
    <w:rsid w:val="00CD79B9"/>
    <w:rsid w:val="00CD7C7A"/>
    <w:rsid w:val="00CE1D92"/>
    <w:rsid w:val="00CE2558"/>
    <w:rsid w:val="00CE290E"/>
    <w:rsid w:val="00CE3C79"/>
    <w:rsid w:val="00CE4BDE"/>
    <w:rsid w:val="00CE4F0B"/>
    <w:rsid w:val="00CE67C3"/>
    <w:rsid w:val="00CE6B17"/>
    <w:rsid w:val="00CE7021"/>
    <w:rsid w:val="00CE70FD"/>
    <w:rsid w:val="00CE7666"/>
    <w:rsid w:val="00CE77E6"/>
    <w:rsid w:val="00CE7965"/>
    <w:rsid w:val="00CF02FE"/>
    <w:rsid w:val="00CF0B14"/>
    <w:rsid w:val="00CF1113"/>
    <w:rsid w:val="00CF1543"/>
    <w:rsid w:val="00CF2FE4"/>
    <w:rsid w:val="00CF3109"/>
    <w:rsid w:val="00CF3611"/>
    <w:rsid w:val="00CF3D75"/>
    <w:rsid w:val="00CF4B21"/>
    <w:rsid w:val="00CF7767"/>
    <w:rsid w:val="00CF787F"/>
    <w:rsid w:val="00D00A33"/>
    <w:rsid w:val="00D01464"/>
    <w:rsid w:val="00D019D6"/>
    <w:rsid w:val="00D02511"/>
    <w:rsid w:val="00D0273F"/>
    <w:rsid w:val="00D046CF"/>
    <w:rsid w:val="00D0593F"/>
    <w:rsid w:val="00D05A15"/>
    <w:rsid w:val="00D07999"/>
    <w:rsid w:val="00D1104C"/>
    <w:rsid w:val="00D11660"/>
    <w:rsid w:val="00D11695"/>
    <w:rsid w:val="00D12258"/>
    <w:rsid w:val="00D1226E"/>
    <w:rsid w:val="00D124E7"/>
    <w:rsid w:val="00D13928"/>
    <w:rsid w:val="00D1517A"/>
    <w:rsid w:val="00D17511"/>
    <w:rsid w:val="00D1785F"/>
    <w:rsid w:val="00D17AB3"/>
    <w:rsid w:val="00D208EE"/>
    <w:rsid w:val="00D20CF2"/>
    <w:rsid w:val="00D20E01"/>
    <w:rsid w:val="00D22180"/>
    <w:rsid w:val="00D22D32"/>
    <w:rsid w:val="00D231EA"/>
    <w:rsid w:val="00D25E04"/>
    <w:rsid w:val="00D2690A"/>
    <w:rsid w:val="00D2704A"/>
    <w:rsid w:val="00D27900"/>
    <w:rsid w:val="00D30059"/>
    <w:rsid w:val="00D3141F"/>
    <w:rsid w:val="00D31BB9"/>
    <w:rsid w:val="00D321C4"/>
    <w:rsid w:val="00D323F8"/>
    <w:rsid w:val="00D32F0C"/>
    <w:rsid w:val="00D33249"/>
    <w:rsid w:val="00D33643"/>
    <w:rsid w:val="00D3496C"/>
    <w:rsid w:val="00D34AFE"/>
    <w:rsid w:val="00D3526F"/>
    <w:rsid w:val="00D35CC1"/>
    <w:rsid w:val="00D35EB1"/>
    <w:rsid w:val="00D376C0"/>
    <w:rsid w:val="00D40C93"/>
    <w:rsid w:val="00D41A6B"/>
    <w:rsid w:val="00D42B48"/>
    <w:rsid w:val="00D43189"/>
    <w:rsid w:val="00D43803"/>
    <w:rsid w:val="00D43ECE"/>
    <w:rsid w:val="00D44CBA"/>
    <w:rsid w:val="00D463DB"/>
    <w:rsid w:val="00D50219"/>
    <w:rsid w:val="00D51765"/>
    <w:rsid w:val="00D523BD"/>
    <w:rsid w:val="00D52659"/>
    <w:rsid w:val="00D53C38"/>
    <w:rsid w:val="00D5665A"/>
    <w:rsid w:val="00D57159"/>
    <w:rsid w:val="00D604AB"/>
    <w:rsid w:val="00D618F4"/>
    <w:rsid w:val="00D61AFD"/>
    <w:rsid w:val="00D638BC"/>
    <w:rsid w:val="00D638E6"/>
    <w:rsid w:val="00D63AAC"/>
    <w:rsid w:val="00D649B5"/>
    <w:rsid w:val="00D64E0C"/>
    <w:rsid w:val="00D655BF"/>
    <w:rsid w:val="00D66EB6"/>
    <w:rsid w:val="00D6730B"/>
    <w:rsid w:val="00D70815"/>
    <w:rsid w:val="00D708E1"/>
    <w:rsid w:val="00D70F25"/>
    <w:rsid w:val="00D71AD8"/>
    <w:rsid w:val="00D71CC1"/>
    <w:rsid w:val="00D72913"/>
    <w:rsid w:val="00D742F9"/>
    <w:rsid w:val="00D75DD2"/>
    <w:rsid w:val="00D7605B"/>
    <w:rsid w:val="00D7617A"/>
    <w:rsid w:val="00D761E2"/>
    <w:rsid w:val="00D76E47"/>
    <w:rsid w:val="00D76FEA"/>
    <w:rsid w:val="00D774BF"/>
    <w:rsid w:val="00D777B5"/>
    <w:rsid w:val="00D77C7E"/>
    <w:rsid w:val="00D8064A"/>
    <w:rsid w:val="00D8084A"/>
    <w:rsid w:val="00D808C2"/>
    <w:rsid w:val="00D8126F"/>
    <w:rsid w:val="00D817B7"/>
    <w:rsid w:val="00D81DBC"/>
    <w:rsid w:val="00D847F7"/>
    <w:rsid w:val="00D85699"/>
    <w:rsid w:val="00D86C9B"/>
    <w:rsid w:val="00D86FEC"/>
    <w:rsid w:val="00D87489"/>
    <w:rsid w:val="00D874F9"/>
    <w:rsid w:val="00D9007E"/>
    <w:rsid w:val="00D90490"/>
    <w:rsid w:val="00D91BEF"/>
    <w:rsid w:val="00D92DB7"/>
    <w:rsid w:val="00D9470D"/>
    <w:rsid w:val="00D94713"/>
    <w:rsid w:val="00D94981"/>
    <w:rsid w:val="00D94C08"/>
    <w:rsid w:val="00D94F58"/>
    <w:rsid w:val="00D95A56"/>
    <w:rsid w:val="00D95B34"/>
    <w:rsid w:val="00D95DC8"/>
    <w:rsid w:val="00D95E58"/>
    <w:rsid w:val="00D95EA1"/>
    <w:rsid w:val="00D96038"/>
    <w:rsid w:val="00D96334"/>
    <w:rsid w:val="00D97240"/>
    <w:rsid w:val="00D972CA"/>
    <w:rsid w:val="00D97350"/>
    <w:rsid w:val="00DA1C3F"/>
    <w:rsid w:val="00DA277B"/>
    <w:rsid w:val="00DA40B6"/>
    <w:rsid w:val="00DA58B7"/>
    <w:rsid w:val="00DA6335"/>
    <w:rsid w:val="00DA66B2"/>
    <w:rsid w:val="00DA68B4"/>
    <w:rsid w:val="00DA72A4"/>
    <w:rsid w:val="00DB032C"/>
    <w:rsid w:val="00DB03C3"/>
    <w:rsid w:val="00DB08B1"/>
    <w:rsid w:val="00DB0E27"/>
    <w:rsid w:val="00DB1EA9"/>
    <w:rsid w:val="00DB218C"/>
    <w:rsid w:val="00DB222C"/>
    <w:rsid w:val="00DB27C3"/>
    <w:rsid w:val="00DB3454"/>
    <w:rsid w:val="00DB3A7B"/>
    <w:rsid w:val="00DB3C58"/>
    <w:rsid w:val="00DB3DCA"/>
    <w:rsid w:val="00DB4015"/>
    <w:rsid w:val="00DB42A8"/>
    <w:rsid w:val="00DB4A38"/>
    <w:rsid w:val="00DB4E16"/>
    <w:rsid w:val="00DB62B9"/>
    <w:rsid w:val="00DB650A"/>
    <w:rsid w:val="00DB6903"/>
    <w:rsid w:val="00DB6D0D"/>
    <w:rsid w:val="00DB7BCE"/>
    <w:rsid w:val="00DC0388"/>
    <w:rsid w:val="00DC0AA0"/>
    <w:rsid w:val="00DC0C1C"/>
    <w:rsid w:val="00DC3109"/>
    <w:rsid w:val="00DC41B8"/>
    <w:rsid w:val="00DC47B7"/>
    <w:rsid w:val="00DC4B28"/>
    <w:rsid w:val="00DC5404"/>
    <w:rsid w:val="00DC5D66"/>
    <w:rsid w:val="00DC68A9"/>
    <w:rsid w:val="00DC69CE"/>
    <w:rsid w:val="00DC6D49"/>
    <w:rsid w:val="00DC743F"/>
    <w:rsid w:val="00DD0BB7"/>
    <w:rsid w:val="00DD0EDB"/>
    <w:rsid w:val="00DD0F9F"/>
    <w:rsid w:val="00DD13BF"/>
    <w:rsid w:val="00DD1B85"/>
    <w:rsid w:val="00DD2175"/>
    <w:rsid w:val="00DD2308"/>
    <w:rsid w:val="00DD334F"/>
    <w:rsid w:val="00DD3611"/>
    <w:rsid w:val="00DD377A"/>
    <w:rsid w:val="00DD3A43"/>
    <w:rsid w:val="00DD402C"/>
    <w:rsid w:val="00DD4438"/>
    <w:rsid w:val="00DD464F"/>
    <w:rsid w:val="00DD4BED"/>
    <w:rsid w:val="00DD4C13"/>
    <w:rsid w:val="00DD569E"/>
    <w:rsid w:val="00DD620C"/>
    <w:rsid w:val="00DD6800"/>
    <w:rsid w:val="00DD761F"/>
    <w:rsid w:val="00DD7A67"/>
    <w:rsid w:val="00DE0128"/>
    <w:rsid w:val="00DE1F81"/>
    <w:rsid w:val="00DE2819"/>
    <w:rsid w:val="00DE2DDC"/>
    <w:rsid w:val="00DE3DAB"/>
    <w:rsid w:val="00DE443F"/>
    <w:rsid w:val="00DE4940"/>
    <w:rsid w:val="00DE607D"/>
    <w:rsid w:val="00DE63FD"/>
    <w:rsid w:val="00DE6B59"/>
    <w:rsid w:val="00DF03B9"/>
    <w:rsid w:val="00DF0652"/>
    <w:rsid w:val="00DF08C8"/>
    <w:rsid w:val="00DF12D8"/>
    <w:rsid w:val="00DF1656"/>
    <w:rsid w:val="00DF2665"/>
    <w:rsid w:val="00DF3663"/>
    <w:rsid w:val="00DF3D75"/>
    <w:rsid w:val="00DF4501"/>
    <w:rsid w:val="00DF5C95"/>
    <w:rsid w:val="00DF60AF"/>
    <w:rsid w:val="00DF6BD5"/>
    <w:rsid w:val="00DF7255"/>
    <w:rsid w:val="00DF7CE7"/>
    <w:rsid w:val="00E00448"/>
    <w:rsid w:val="00E00AFD"/>
    <w:rsid w:val="00E013F3"/>
    <w:rsid w:val="00E014B8"/>
    <w:rsid w:val="00E02150"/>
    <w:rsid w:val="00E02410"/>
    <w:rsid w:val="00E0243A"/>
    <w:rsid w:val="00E028E1"/>
    <w:rsid w:val="00E0301A"/>
    <w:rsid w:val="00E036F8"/>
    <w:rsid w:val="00E041C5"/>
    <w:rsid w:val="00E041FA"/>
    <w:rsid w:val="00E04C0C"/>
    <w:rsid w:val="00E053AD"/>
    <w:rsid w:val="00E0663E"/>
    <w:rsid w:val="00E10029"/>
    <w:rsid w:val="00E10E11"/>
    <w:rsid w:val="00E11A4D"/>
    <w:rsid w:val="00E11DEA"/>
    <w:rsid w:val="00E11FD3"/>
    <w:rsid w:val="00E1209A"/>
    <w:rsid w:val="00E12960"/>
    <w:rsid w:val="00E137E7"/>
    <w:rsid w:val="00E14578"/>
    <w:rsid w:val="00E14639"/>
    <w:rsid w:val="00E156E9"/>
    <w:rsid w:val="00E15F2D"/>
    <w:rsid w:val="00E166A9"/>
    <w:rsid w:val="00E17952"/>
    <w:rsid w:val="00E20D4E"/>
    <w:rsid w:val="00E21209"/>
    <w:rsid w:val="00E2128C"/>
    <w:rsid w:val="00E21B93"/>
    <w:rsid w:val="00E22669"/>
    <w:rsid w:val="00E227C7"/>
    <w:rsid w:val="00E22987"/>
    <w:rsid w:val="00E24196"/>
    <w:rsid w:val="00E2445A"/>
    <w:rsid w:val="00E24460"/>
    <w:rsid w:val="00E244C3"/>
    <w:rsid w:val="00E27F8F"/>
    <w:rsid w:val="00E30569"/>
    <w:rsid w:val="00E311C1"/>
    <w:rsid w:val="00E3280C"/>
    <w:rsid w:val="00E328D1"/>
    <w:rsid w:val="00E330D6"/>
    <w:rsid w:val="00E3317A"/>
    <w:rsid w:val="00E33F1E"/>
    <w:rsid w:val="00E34F7E"/>
    <w:rsid w:val="00E35151"/>
    <w:rsid w:val="00E35317"/>
    <w:rsid w:val="00E35EBE"/>
    <w:rsid w:val="00E36A4D"/>
    <w:rsid w:val="00E377B7"/>
    <w:rsid w:val="00E403CA"/>
    <w:rsid w:val="00E4206D"/>
    <w:rsid w:val="00E42473"/>
    <w:rsid w:val="00E42E09"/>
    <w:rsid w:val="00E42EE5"/>
    <w:rsid w:val="00E44592"/>
    <w:rsid w:val="00E45B4F"/>
    <w:rsid w:val="00E45D7B"/>
    <w:rsid w:val="00E45DAC"/>
    <w:rsid w:val="00E47C6B"/>
    <w:rsid w:val="00E47E95"/>
    <w:rsid w:val="00E47F38"/>
    <w:rsid w:val="00E504F0"/>
    <w:rsid w:val="00E507BC"/>
    <w:rsid w:val="00E51598"/>
    <w:rsid w:val="00E52056"/>
    <w:rsid w:val="00E522A3"/>
    <w:rsid w:val="00E52376"/>
    <w:rsid w:val="00E52853"/>
    <w:rsid w:val="00E52AF0"/>
    <w:rsid w:val="00E53682"/>
    <w:rsid w:val="00E53EBC"/>
    <w:rsid w:val="00E54130"/>
    <w:rsid w:val="00E56107"/>
    <w:rsid w:val="00E5644E"/>
    <w:rsid w:val="00E56ACE"/>
    <w:rsid w:val="00E56ED8"/>
    <w:rsid w:val="00E619A7"/>
    <w:rsid w:val="00E61EF8"/>
    <w:rsid w:val="00E62AF4"/>
    <w:rsid w:val="00E62C6B"/>
    <w:rsid w:val="00E635DB"/>
    <w:rsid w:val="00E63FA1"/>
    <w:rsid w:val="00E66DB4"/>
    <w:rsid w:val="00E7054B"/>
    <w:rsid w:val="00E706D7"/>
    <w:rsid w:val="00E718C9"/>
    <w:rsid w:val="00E723BD"/>
    <w:rsid w:val="00E72AAB"/>
    <w:rsid w:val="00E72DBB"/>
    <w:rsid w:val="00E74BE0"/>
    <w:rsid w:val="00E74F14"/>
    <w:rsid w:val="00E750B9"/>
    <w:rsid w:val="00E756A7"/>
    <w:rsid w:val="00E7586B"/>
    <w:rsid w:val="00E75C18"/>
    <w:rsid w:val="00E75E7D"/>
    <w:rsid w:val="00E77678"/>
    <w:rsid w:val="00E778E2"/>
    <w:rsid w:val="00E77988"/>
    <w:rsid w:val="00E77C7A"/>
    <w:rsid w:val="00E77F79"/>
    <w:rsid w:val="00E802FC"/>
    <w:rsid w:val="00E81D21"/>
    <w:rsid w:val="00E8250B"/>
    <w:rsid w:val="00E82ADF"/>
    <w:rsid w:val="00E82CC7"/>
    <w:rsid w:val="00E83CF5"/>
    <w:rsid w:val="00E847F8"/>
    <w:rsid w:val="00E84CC9"/>
    <w:rsid w:val="00E87073"/>
    <w:rsid w:val="00E87199"/>
    <w:rsid w:val="00E878C0"/>
    <w:rsid w:val="00E87922"/>
    <w:rsid w:val="00E87A84"/>
    <w:rsid w:val="00E9089F"/>
    <w:rsid w:val="00E910B7"/>
    <w:rsid w:val="00E923F3"/>
    <w:rsid w:val="00E92406"/>
    <w:rsid w:val="00E92942"/>
    <w:rsid w:val="00E93699"/>
    <w:rsid w:val="00E93A39"/>
    <w:rsid w:val="00E94731"/>
    <w:rsid w:val="00E95430"/>
    <w:rsid w:val="00E9582E"/>
    <w:rsid w:val="00EA0CB3"/>
    <w:rsid w:val="00EA172B"/>
    <w:rsid w:val="00EA1DDA"/>
    <w:rsid w:val="00EA3013"/>
    <w:rsid w:val="00EA3945"/>
    <w:rsid w:val="00EA3F2C"/>
    <w:rsid w:val="00EA4B82"/>
    <w:rsid w:val="00EA577A"/>
    <w:rsid w:val="00EA5D83"/>
    <w:rsid w:val="00EA62F0"/>
    <w:rsid w:val="00EB075D"/>
    <w:rsid w:val="00EB0BD2"/>
    <w:rsid w:val="00EB1E8E"/>
    <w:rsid w:val="00EB3376"/>
    <w:rsid w:val="00EB5CC0"/>
    <w:rsid w:val="00EB71D0"/>
    <w:rsid w:val="00EB7DA3"/>
    <w:rsid w:val="00EC055C"/>
    <w:rsid w:val="00EC1099"/>
    <w:rsid w:val="00EC1BC5"/>
    <w:rsid w:val="00EC1DB6"/>
    <w:rsid w:val="00EC2901"/>
    <w:rsid w:val="00EC2A04"/>
    <w:rsid w:val="00EC4367"/>
    <w:rsid w:val="00EC4CCE"/>
    <w:rsid w:val="00EC55E5"/>
    <w:rsid w:val="00EC5C93"/>
    <w:rsid w:val="00EC670E"/>
    <w:rsid w:val="00EC6861"/>
    <w:rsid w:val="00ED18E7"/>
    <w:rsid w:val="00ED199E"/>
    <w:rsid w:val="00ED309A"/>
    <w:rsid w:val="00ED3287"/>
    <w:rsid w:val="00ED330D"/>
    <w:rsid w:val="00ED353B"/>
    <w:rsid w:val="00ED43F0"/>
    <w:rsid w:val="00ED5330"/>
    <w:rsid w:val="00ED5DC5"/>
    <w:rsid w:val="00ED69B6"/>
    <w:rsid w:val="00ED6BB5"/>
    <w:rsid w:val="00ED7C88"/>
    <w:rsid w:val="00ED7EE6"/>
    <w:rsid w:val="00EE0FAA"/>
    <w:rsid w:val="00EE1CDC"/>
    <w:rsid w:val="00EE21D4"/>
    <w:rsid w:val="00EE294C"/>
    <w:rsid w:val="00EE307D"/>
    <w:rsid w:val="00EE4AF1"/>
    <w:rsid w:val="00EE64B4"/>
    <w:rsid w:val="00EE6EAA"/>
    <w:rsid w:val="00EE753A"/>
    <w:rsid w:val="00EF0397"/>
    <w:rsid w:val="00EF04F8"/>
    <w:rsid w:val="00EF1BFA"/>
    <w:rsid w:val="00EF2165"/>
    <w:rsid w:val="00EF2DB3"/>
    <w:rsid w:val="00EF349D"/>
    <w:rsid w:val="00EF3E2D"/>
    <w:rsid w:val="00EF3F17"/>
    <w:rsid w:val="00EF571E"/>
    <w:rsid w:val="00EF5FDB"/>
    <w:rsid w:val="00EF6B0F"/>
    <w:rsid w:val="00EF783D"/>
    <w:rsid w:val="00EF7893"/>
    <w:rsid w:val="00F00377"/>
    <w:rsid w:val="00F01053"/>
    <w:rsid w:val="00F01110"/>
    <w:rsid w:val="00F0129B"/>
    <w:rsid w:val="00F01FFB"/>
    <w:rsid w:val="00F02013"/>
    <w:rsid w:val="00F02F3B"/>
    <w:rsid w:val="00F03928"/>
    <w:rsid w:val="00F03C43"/>
    <w:rsid w:val="00F04B83"/>
    <w:rsid w:val="00F04DA5"/>
    <w:rsid w:val="00F04F6B"/>
    <w:rsid w:val="00F07386"/>
    <w:rsid w:val="00F074E6"/>
    <w:rsid w:val="00F10655"/>
    <w:rsid w:val="00F11934"/>
    <w:rsid w:val="00F12340"/>
    <w:rsid w:val="00F12D9F"/>
    <w:rsid w:val="00F139AE"/>
    <w:rsid w:val="00F14742"/>
    <w:rsid w:val="00F14944"/>
    <w:rsid w:val="00F14B7E"/>
    <w:rsid w:val="00F150C7"/>
    <w:rsid w:val="00F153F7"/>
    <w:rsid w:val="00F17EC2"/>
    <w:rsid w:val="00F207EB"/>
    <w:rsid w:val="00F210B2"/>
    <w:rsid w:val="00F2131C"/>
    <w:rsid w:val="00F2219F"/>
    <w:rsid w:val="00F22C60"/>
    <w:rsid w:val="00F233B9"/>
    <w:rsid w:val="00F24B0B"/>
    <w:rsid w:val="00F2504F"/>
    <w:rsid w:val="00F25656"/>
    <w:rsid w:val="00F256D1"/>
    <w:rsid w:val="00F25B13"/>
    <w:rsid w:val="00F268FD"/>
    <w:rsid w:val="00F27043"/>
    <w:rsid w:val="00F279FF"/>
    <w:rsid w:val="00F304B5"/>
    <w:rsid w:val="00F30836"/>
    <w:rsid w:val="00F30EC6"/>
    <w:rsid w:val="00F31B5C"/>
    <w:rsid w:val="00F32413"/>
    <w:rsid w:val="00F329EA"/>
    <w:rsid w:val="00F32F22"/>
    <w:rsid w:val="00F33346"/>
    <w:rsid w:val="00F33816"/>
    <w:rsid w:val="00F33ADB"/>
    <w:rsid w:val="00F34BAD"/>
    <w:rsid w:val="00F35285"/>
    <w:rsid w:val="00F358B6"/>
    <w:rsid w:val="00F35967"/>
    <w:rsid w:val="00F35C1D"/>
    <w:rsid w:val="00F36C70"/>
    <w:rsid w:val="00F374E8"/>
    <w:rsid w:val="00F37A5A"/>
    <w:rsid w:val="00F40C2C"/>
    <w:rsid w:val="00F447F2"/>
    <w:rsid w:val="00F44A42"/>
    <w:rsid w:val="00F44FFB"/>
    <w:rsid w:val="00F458EA"/>
    <w:rsid w:val="00F45B99"/>
    <w:rsid w:val="00F477FF"/>
    <w:rsid w:val="00F47F11"/>
    <w:rsid w:val="00F5025A"/>
    <w:rsid w:val="00F512B9"/>
    <w:rsid w:val="00F51EDA"/>
    <w:rsid w:val="00F52702"/>
    <w:rsid w:val="00F52B9D"/>
    <w:rsid w:val="00F5408F"/>
    <w:rsid w:val="00F5551C"/>
    <w:rsid w:val="00F55BDD"/>
    <w:rsid w:val="00F55D92"/>
    <w:rsid w:val="00F567A1"/>
    <w:rsid w:val="00F56B3D"/>
    <w:rsid w:val="00F56FF5"/>
    <w:rsid w:val="00F6056B"/>
    <w:rsid w:val="00F60C5D"/>
    <w:rsid w:val="00F61A5A"/>
    <w:rsid w:val="00F624AD"/>
    <w:rsid w:val="00F627FA"/>
    <w:rsid w:val="00F632F2"/>
    <w:rsid w:val="00F6439F"/>
    <w:rsid w:val="00F64A40"/>
    <w:rsid w:val="00F656CA"/>
    <w:rsid w:val="00F65C41"/>
    <w:rsid w:val="00F660D7"/>
    <w:rsid w:val="00F662D0"/>
    <w:rsid w:val="00F663F6"/>
    <w:rsid w:val="00F676B6"/>
    <w:rsid w:val="00F70388"/>
    <w:rsid w:val="00F70431"/>
    <w:rsid w:val="00F705ED"/>
    <w:rsid w:val="00F70807"/>
    <w:rsid w:val="00F70B95"/>
    <w:rsid w:val="00F70EC5"/>
    <w:rsid w:val="00F722E8"/>
    <w:rsid w:val="00F73149"/>
    <w:rsid w:val="00F734EA"/>
    <w:rsid w:val="00F73F36"/>
    <w:rsid w:val="00F745A6"/>
    <w:rsid w:val="00F74E53"/>
    <w:rsid w:val="00F75A33"/>
    <w:rsid w:val="00F77ED7"/>
    <w:rsid w:val="00F8029C"/>
    <w:rsid w:val="00F8036B"/>
    <w:rsid w:val="00F804C5"/>
    <w:rsid w:val="00F808A5"/>
    <w:rsid w:val="00F8205D"/>
    <w:rsid w:val="00F8336C"/>
    <w:rsid w:val="00F8341A"/>
    <w:rsid w:val="00F83452"/>
    <w:rsid w:val="00F837B6"/>
    <w:rsid w:val="00F83ACD"/>
    <w:rsid w:val="00F83F79"/>
    <w:rsid w:val="00F846AB"/>
    <w:rsid w:val="00F8587F"/>
    <w:rsid w:val="00F866D7"/>
    <w:rsid w:val="00F86C63"/>
    <w:rsid w:val="00F86E14"/>
    <w:rsid w:val="00F90662"/>
    <w:rsid w:val="00F90F23"/>
    <w:rsid w:val="00F91698"/>
    <w:rsid w:val="00F9171B"/>
    <w:rsid w:val="00F9174C"/>
    <w:rsid w:val="00F91AAB"/>
    <w:rsid w:val="00F92373"/>
    <w:rsid w:val="00F92673"/>
    <w:rsid w:val="00F92D2F"/>
    <w:rsid w:val="00F92F3A"/>
    <w:rsid w:val="00F93307"/>
    <w:rsid w:val="00F939D7"/>
    <w:rsid w:val="00F955FC"/>
    <w:rsid w:val="00F95622"/>
    <w:rsid w:val="00FA09C3"/>
    <w:rsid w:val="00FA0B44"/>
    <w:rsid w:val="00FA14AB"/>
    <w:rsid w:val="00FA17ED"/>
    <w:rsid w:val="00FA1A10"/>
    <w:rsid w:val="00FA2153"/>
    <w:rsid w:val="00FA22A1"/>
    <w:rsid w:val="00FA2465"/>
    <w:rsid w:val="00FA32D2"/>
    <w:rsid w:val="00FA37C3"/>
    <w:rsid w:val="00FA4288"/>
    <w:rsid w:val="00FA4FDE"/>
    <w:rsid w:val="00FA6465"/>
    <w:rsid w:val="00FA6546"/>
    <w:rsid w:val="00FA6E7C"/>
    <w:rsid w:val="00FB0207"/>
    <w:rsid w:val="00FB05B5"/>
    <w:rsid w:val="00FB1ABE"/>
    <w:rsid w:val="00FB1D9E"/>
    <w:rsid w:val="00FB2B06"/>
    <w:rsid w:val="00FB38BF"/>
    <w:rsid w:val="00FB3B98"/>
    <w:rsid w:val="00FB400A"/>
    <w:rsid w:val="00FB4028"/>
    <w:rsid w:val="00FB45FD"/>
    <w:rsid w:val="00FB4936"/>
    <w:rsid w:val="00FB49E6"/>
    <w:rsid w:val="00FB4A3E"/>
    <w:rsid w:val="00FB4B6C"/>
    <w:rsid w:val="00FB5A98"/>
    <w:rsid w:val="00FB6211"/>
    <w:rsid w:val="00FB6B3B"/>
    <w:rsid w:val="00FB7880"/>
    <w:rsid w:val="00FC0981"/>
    <w:rsid w:val="00FC0C2F"/>
    <w:rsid w:val="00FC17D3"/>
    <w:rsid w:val="00FC1C66"/>
    <w:rsid w:val="00FC1E34"/>
    <w:rsid w:val="00FC2FB4"/>
    <w:rsid w:val="00FC3229"/>
    <w:rsid w:val="00FC3629"/>
    <w:rsid w:val="00FC4A7B"/>
    <w:rsid w:val="00FC4B91"/>
    <w:rsid w:val="00FC676C"/>
    <w:rsid w:val="00FC6D6B"/>
    <w:rsid w:val="00FC739D"/>
    <w:rsid w:val="00FC763D"/>
    <w:rsid w:val="00FC7A27"/>
    <w:rsid w:val="00FC7E89"/>
    <w:rsid w:val="00FD02F0"/>
    <w:rsid w:val="00FD0F70"/>
    <w:rsid w:val="00FD1B62"/>
    <w:rsid w:val="00FD31BC"/>
    <w:rsid w:val="00FD41E9"/>
    <w:rsid w:val="00FD48A3"/>
    <w:rsid w:val="00FD49A8"/>
    <w:rsid w:val="00FD5427"/>
    <w:rsid w:val="00FD5E96"/>
    <w:rsid w:val="00FD653F"/>
    <w:rsid w:val="00FD6A6F"/>
    <w:rsid w:val="00FD726F"/>
    <w:rsid w:val="00FD7E2C"/>
    <w:rsid w:val="00FE03A2"/>
    <w:rsid w:val="00FE121E"/>
    <w:rsid w:val="00FE133B"/>
    <w:rsid w:val="00FE3557"/>
    <w:rsid w:val="00FE38EC"/>
    <w:rsid w:val="00FE4009"/>
    <w:rsid w:val="00FE44F0"/>
    <w:rsid w:val="00FE4961"/>
    <w:rsid w:val="00FE4D2E"/>
    <w:rsid w:val="00FE595D"/>
    <w:rsid w:val="00FE6C70"/>
    <w:rsid w:val="00FE6CF9"/>
    <w:rsid w:val="00FE779E"/>
    <w:rsid w:val="00FE7835"/>
    <w:rsid w:val="00FF050E"/>
    <w:rsid w:val="00FF0C1D"/>
    <w:rsid w:val="00FF2599"/>
    <w:rsid w:val="00FF271A"/>
    <w:rsid w:val="00FF291F"/>
    <w:rsid w:val="00FF2B06"/>
    <w:rsid w:val="00FF3A31"/>
    <w:rsid w:val="00FF3B53"/>
    <w:rsid w:val="00FF3C94"/>
    <w:rsid w:val="00FF3D14"/>
    <w:rsid w:val="00FF3F1B"/>
    <w:rsid w:val="00FF4011"/>
    <w:rsid w:val="00FF51F3"/>
    <w:rsid w:val="00FF5483"/>
    <w:rsid w:val="00FF5EBA"/>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B75E9EA"/>
  <w15:docId w15:val="{6350F37E-1DED-4281-B7CE-E5B3632AF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4423"/>
    <w:pPr>
      <w:spacing w:after="120" w:line="240" w:lineRule="auto"/>
    </w:pPr>
    <w:rPr>
      <w:rFonts w:ascii="Arial" w:eastAsiaTheme="minorHAnsi" w:hAnsi="Arial" w:cs="Arial"/>
    </w:rPr>
  </w:style>
  <w:style w:type="paragraph" w:styleId="Heading1">
    <w:name w:val="heading 1"/>
    <w:basedOn w:val="Normal"/>
    <w:next w:val="Normal"/>
    <w:link w:val="Heading1Char"/>
    <w:uiPriority w:val="9"/>
    <w:qFormat/>
    <w:rsid w:val="003D3FC0"/>
    <w:pPr>
      <w:keepNext/>
      <w:keepLines/>
      <w:spacing w:before="480" w:after="360"/>
      <w:outlineLvl w:val="0"/>
    </w:pPr>
    <w:rPr>
      <w:rFonts w:asciiTheme="majorHAnsi" w:eastAsiaTheme="majorEastAsia" w:hAnsiTheme="majorHAnsi" w:cstheme="majorBidi"/>
      <w:b/>
      <w:color w:val="00AFDB"/>
      <w:sz w:val="48"/>
      <w:szCs w:val="48"/>
    </w:rPr>
  </w:style>
  <w:style w:type="paragraph" w:styleId="Heading2">
    <w:name w:val="heading 2"/>
    <w:basedOn w:val="Normal"/>
    <w:next w:val="Normal"/>
    <w:link w:val="Heading2Char"/>
    <w:uiPriority w:val="9"/>
    <w:unhideWhenUsed/>
    <w:qFormat/>
    <w:rsid w:val="003D3FC0"/>
    <w:pPr>
      <w:keepNext/>
      <w:keepLines/>
      <w:spacing w:before="360" w:after="240"/>
      <w:outlineLvl w:val="1"/>
    </w:pPr>
    <w:rPr>
      <w:rFonts w:asciiTheme="majorHAnsi" w:hAnsiTheme="majorHAnsi" w:cstheme="majorBidi"/>
      <w:b/>
      <w:color w:val="00AFDB"/>
      <w:sz w:val="32"/>
      <w:szCs w:val="32"/>
      <w:lang w:val="en-GB"/>
    </w:rPr>
  </w:style>
  <w:style w:type="paragraph" w:styleId="Heading3">
    <w:name w:val="heading 3"/>
    <w:basedOn w:val="Normal"/>
    <w:next w:val="Normal"/>
    <w:link w:val="Heading3Char"/>
    <w:uiPriority w:val="9"/>
    <w:unhideWhenUsed/>
    <w:qFormat/>
    <w:rsid w:val="003D3FC0"/>
    <w:pPr>
      <w:keepNext/>
      <w:keepLines/>
      <w:spacing w:before="240"/>
      <w:ind w:left="680" w:hanging="680"/>
      <w:outlineLvl w:val="2"/>
    </w:pPr>
    <w:rPr>
      <w:rFonts w:asciiTheme="majorHAnsi" w:eastAsiaTheme="majorEastAsia" w:hAnsiTheme="majorHAnsi"/>
      <w:b/>
      <w:color w:val="00AFDB"/>
      <w:sz w:val="24"/>
      <w:szCs w:val="24"/>
      <w:lang w:val="en-GB"/>
    </w:rPr>
  </w:style>
  <w:style w:type="paragraph" w:styleId="Heading4">
    <w:name w:val="heading 4"/>
    <w:basedOn w:val="Normal"/>
    <w:next w:val="Normal"/>
    <w:link w:val="Heading4Char"/>
    <w:uiPriority w:val="9"/>
    <w:unhideWhenUsed/>
    <w:qFormat/>
    <w:rsid w:val="003D3FC0"/>
    <w:pPr>
      <w:keepNext/>
      <w:keepLines/>
      <w:spacing w:before="120" w:after="60"/>
      <w:outlineLvl w:val="3"/>
    </w:pPr>
    <w:rPr>
      <w:rFonts w:eastAsiaTheme="majorEastAsia"/>
      <w:i/>
      <w:iCs/>
      <w:color w:val="00AFDB"/>
      <w:lang w:val="en-GB"/>
    </w:rPr>
  </w:style>
  <w:style w:type="paragraph" w:styleId="Heading5">
    <w:name w:val="heading 5"/>
    <w:basedOn w:val="Normal"/>
    <w:next w:val="Normal"/>
    <w:link w:val="Heading5Char"/>
    <w:uiPriority w:val="9"/>
    <w:semiHidden/>
    <w:unhideWhenUsed/>
    <w:qFormat/>
    <w:rsid w:val="00BD647C"/>
    <w:pPr>
      <w:keepNext/>
      <w:keepLines/>
      <w:numPr>
        <w:ilvl w:val="4"/>
        <w:numId w:val="1"/>
      </w:numPr>
      <w:spacing w:before="40" w:after="0"/>
      <w:outlineLvl w:val="4"/>
    </w:pPr>
    <w:rPr>
      <w:rFonts w:asciiTheme="majorHAnsi" w:eastAsiaTheme="majorEastAsia" w:hAnsiTheme="majorHAnsi" w:cstheme="majorBidi"/>
      <w:i/>
      <w:iCs/>
      <w:color w:val="833C0B" w:themeColor="accent2" w:themeShade="80"/>
      <w:sz w:val="24"/>
      <w:szCs w:val="24"/>
    </w:rPr>
  </w:style>
  <w:style w:type="paragraph" w:styleId="Heading6">
    <w:name w:val="heading 6"/>
    <w:basedOn w:val="Normal"/>
    <w:next w:val="Normal"/>
    <w:link w:val="Heading6Char"/>
    <w:uiPriority w:val="9"/>
    <w:semiHidden/>
    <w:unhideWhenUsed/>
    <w:qFormat/>
    <w:rsid w:val="00BD647C"/>
    <w:pPr>
      <w:keepNext/>
      <w:keepLines/>
      <w:numPr>
        <w:ilvl w:val="5"/>
        <w:numId w:val="1"/>
      </w:numPr>
      <w:spacing w:before="40" w:after="0"/>
      <w:outlineLvl w:val="5"/>
    </w:pPr>
    <w:rPr>
      <w:rFonts w:asciiTheme="majorHAnsi" w:eastAsiaTheme="majorEastAsia" w:hAnsiTheme="majorHAnsi" w:cstheme="majorBidi"/>
      <w:i/>
      <w:iCs/>
      <w:color w:val="385623" w:themeColor="accent6" w:themeShade="80"/>
      <w:sz w:val="23"/>
      <w:szCs w:val="23"/>
    </w:rPr>
  </w:style>
  <w:style w:type="paragraph" w:styleId="Heading7">
    <w:name w:val="heading 7"/>
    <w:basedOn w:val="Normal"/>
    <w:next w:val="Normal"/>
    <w:link w:val="Heading7Char"/>
    <w:uiPriority w:val="9"/>
    <w:semiHidden/>
    <w:unhideWhenUsed/>
    <w:qFormat/>
    <w:rsid w:val="00BD647C"/>
    <w:pPr>
      <w:keepNext/>
      <w:keepLines/>
      <w:numPr>
        <w:ilvl w:val="6"/>
        <w:numId w:val="1"/>
      </w:numPr>
      <w:spacing w:before="40" w:after="0"/>
      <w:outlineLvl w:val="6"/>
    </w:pPr>
    <w:rPr>
      <w:rFonts w:asciiTheme="majorHAnsi" w:eastAsiaTheme="majorEastAsia" w:hAnsiTheme="majorHAnsi" w:cstheme="majorBidi"/>
      <w:color w:val="1F4E79" w:themeColor="accent1" w:themeShade="80"/>
    </w:rPr>
  </w:style>
  <w:style w:type="paragraph" w:styleId="Heading8">
    <w:name w:val="heading 8"/>
    <w:basedOn w:val="Normal"/>
    <w:next w:val="Normal"/>
    <w:link w:val="Heading8Char"/>
    <w:uiPriority w:val="9"/>
    <w:semiHidden/>
    <w:unhideWhenUsed/>
    <w:qFormat/>
    <w:rsid w:val="00BD647C"/>
    <w:pPr>
      <w:keepNext/>
      <w:keepLines/>
      <w:numPr>
        <w:ilvl w:val="7"/>
        <w:numId w:val="1"/>
      </w:numPr>
      <w:spacing w:before="40" w:after="0"/>
      <w:outlineLvl w:val="7"/>
    </w:pPr>
    <w:rPr>
      <w:rFonts w:asciiTheme="majorHAnsi" w:eastAsiaTheme="majorEastAsia" w:hAnsiTheme="majorHAnsi" w:cstheme="majorBidi"/>
      <w:color w:val="833C0B" w:themeColor="accent2" w:themeShade="80"/>
      <w:sz w:val="21"/>
      <w:szCs w:val="21"/>
    </w:rPr>
  </w:style>
  <w:style w:type="paragraph" w:styleId="Heading9">
    <w:name w:val="heading 9"/>
    <w:basedOn w:val="Normal"/>
    <w:next w:val="Normal"/>
    <w:link w:val="Heading9Char"/>
    <w:uiPriority w:val="9"/>
    <w:unhideWhenUsed/>
    <w:qFormat/>
    <w:rsid w:val="00FA6546"/>
    <w:pPr>
      <w:keepNext/>
      <w:keepLines/>
      <w:spacing w:before="40"/>
      <w:outlineLvl w:val="8"/>
    </w:pPr>
    <w:rPr>
      <w:rFonts w:eastAsiaTheme="majorEastAsia"/>
      <w:color w:val="385623" w:themeColor="accent6" w:themeShade="8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3FC0"/>
    <w:rPr>
      <w:rFonts w:asciiTheme="majorHAnsi" w:eastAsiaTheme="majorEastAsia" w:hAnsiTheme="majorHAnsi" w:cstheme="majorBidi"/>
      <w:b/>
      <w:color w:val="00AFDB"/>
      <w:sz w:val="48"/>
      <w:szCs w:val="48"/>
    </w:rPr>
  </w:style>
  <w:style w:type="character" w:customStyle="1" w:styleId="Heading2Char">
    <w:name w:val="Heading 2 Char"/>
    <w:basedOn w:val="DefaultParagraphFont"/>
    <w:link w:val="Heading2"/>
    <w:uiPriority w:val="9"/>
    <w:rsid w:val="003D3FC0"/>
    <w:rPr>
      <w:rFonts w:asciiTheme="majorHAnsi" w:eastAsiaTheme="minorHAnsi" w:hAnsiTheme="majorHAnsi" w:cstheme="majorBidi"/>
      <w:b/>
      <w:color w:val="00AFDB"/>
      <w:sz w:val="32"/>
      <w:szCs w:val="32"/>
      <w:lang w:val="en-GB"/>
    </w:rPr>
  </w:style>
  <w:style w:type="character" w:customStyle="1" w:styleId="Heading3Char">
    <w:name w:val="Heading 3 Char"/>
    <w:basedOn w:val="DefaultParagraphFont"/>
    <w:link w:val="Heading3"/>
    <w:uiPriority w:val="9"/>
    <w:rsid w:val="003D3FC0"/>
    <w:rPr>
      <w:rFonts w:asciiTheme="majorHAnsi" w:eastAsiaTheme="majorEastAsia" w:hAnsiTheme="majorHAnsi" w:cs="Arial"/>
      <w:b/>
      <w:color w:val="00AFDB"/>
      <w:sz w:val="24"/>
      <w:szCs w:val="24"/>
      <w:lang w:val="en-GB"/>
    </w:rPr>
  </w:style>
  <w:style w:type="character" w:customStyle="1" w:styleId="Heading4Char">
    <w:name w:val="Heading 4 Char"/>
    <w:basedOn w:val="DefaultParagraphFont"/>
    <w:link w:val="Heading4"/>
    <w:uiPriority w:val="9"/>
    <w:rsid w:val="003D3FC0"/>
    <w:rPr>
      <w:rFonts w:ascii="Arial" w:eastAsiaTheme="majorEastAsia" w:hAnsi="Arial" w:cs="Arial"/>
      <w:i/>
      <w:iCs/>
      <w:color w:val="00AFDB"/>
      <w:lang w:val="en-GB"/>
    </w:rPr>
  </w:style>
  <w:style w:type="character" w:customStyle="1" w:styleId="Heading5Char">
    <w:name w:val="Heading 5 Char"/>
    <w:basedOn w:val="DefaultParagraphFont"/>
    <w:link w:val="Heading5"/>
    <w:uiPriority w:val="9"/>
    <w:semiHidden/>
    <w:rsid w:val="00BD647C"/>
    <w:rPr>
      <w:rFonts w:asciiTheme="majorHAnsi" w:eastAsiaTheme="majorEastAsia" w:hAnsiTheme="majorHAnsi" w:cstheme="majorBidi"/>
      <w:i/>
      <w:iCs/>
      <w:color w:val="833C0B" w:themeColor="accent2" w:themeShade="80"/>
      <w:sz w:val="24"/>
      <w:szCs w:val="24"/>
    </w:rPr>
  </w:style>
  <w:style w:type="character" w:customStyle="1" w:styleId="Heading6Char">
    <w:name w:val="Heading 6 Char"/>
    <w:basedOn w:val="DefaultParagraphFont"/>
    <w:link w:val="Heading6"/>
    <w:uiPriority w:val="9"/>
    <w:semiHidden/>
    <w:rsid w:val="00BD647C"/>
    <w:rPr>
      <w:rFonts w:asciiTheme="majorHAnsi" w:eastAsiaTheme="majorEastAsia" w:hAnsiTheme="majorHAnsi" w:cstheme="majorBidi"/>
      <w:i/>
      <w:iCs/>
      <w:color w:val="385623" w:themeColor="accent6" w:themeShade="80"/>
      <w:sz w:val="23"/>
      <w:szCs w:val="23"/>
    </w:rPr>
  </w:style>
  <w:style w:type="character" w:customStyle="1" w:styleId="Heading7Char">
    <w:name w:val="Heading 7 Char"/>
    <w:basedOn w:val="DefaultParagraphFont"/>
    <w:link w:val="Heading7"/>
    <w:uiPriority w:val="9"/>
    <w:semiHidden/>
    <w:rsid w:val="00BD647C"/>
    <w:rPr>
      <w:rFonts w:asciiTheme="majorHAnsi" w:eastAsiaTheme="majorEastAsia" w:hAnsiTheme="majorHAnsi" w:cstheme="majorBidi"/>
      <w:color w:val="1F4E79" w:themeColor="accent1" w:themeShade="80"/>
    </w:rPr>
  </w:style>
  <w:style w:type="character" w:customStyle="1" w:styleId="Heading8Char">
    <w:name w:val="Heading 8 Char"/>
    <w:basedOn w:val="DefaultParagraphFont"/>
    <w:link w:val="Heading8"/>
    <w:uiPriority w:val="9"/>
    <w:semiHidden/>
    <w:rsid w:val="00BD647C"/>
    <w:rPr>
      <w:rFonts w:asciiTheme="majorHAnsi" w:eastAsiaTheme="majorEastAsia" w:hAnsiTheme="majorHAnsi" w:cstheme="majorBidi"/>
      <w:color w:val="833C0B" w:themeColor="accent2" w:themeShade="80"/>
      <w:sz w:val="21"/>
      <w:szCs w:val="21"/>
    </w:rPr>
  </w:style>
  <w:style w:type="character" w:customStyle="1" w:styleId="Heading9Char">
    <w:name w:val="Heading 9 Char"/>
    <w:basedOn w:val="DefaultParagraphFont"/>
    <w:link w:val="Heading9"/>
    <w:uiPriority w:val="9"/>
    <w:rsid w:val="00FA6546"/>
    <w:rPr>
      <w:rFonts w:ascii="Arial" w:eastAsiaTheme="majorEastAsia" w:hAnsi="Arial" w:cs="Arial"/>
      <w:color w:val="385623" w:themeColor="accent6" w:themeShade="80"/>
      <w:szCs w:val="20"/>
    </w:rPr>
  </w:style>
  <w:style w:type="paragraph" w:styleId="Title">
    <w:name w:val="Title"/>
    <w:aliases w:val="title"/>
    <w:basedOn w:val="Normal"/>
    <w:next w:val="Normal"/>
    <w:link w:val="TitleChar"/>
    <w:uiPriority w:val="10"/>
    <w:qFormat/>
    <w:rsid w:val="00DB6903"/>
    <w:pPr>
      <w:spacing w:after="0"/>
      <w:contextualSpacing/>
    </w:pPr>
    <w:rPr>
      <w:color w:val="DF7A1C"/>
      <w:spacing w:val="-10"/>
      <w:sz w:val="52"/>
      <w:szCs w:val="52"/>
    </w:rPr>
  </w:style>
  <w:style w:type="character" w:customStyle="1" w:styleId="TitleChar">
    <w:name w:val="Title Char"/>
    <w:aliases w:val="title Char"/>
    <w:basedOn w:val="DefaultParagraphFont"/>
    <w:link w:val="Title"/>
    <w:uiPriority w:val="10"/>
    <w:rsid w:val="00DB6903"/>
    <w:rPr>
      <w:rFonts w:ascii="Arial" w:eastAsiaTheme="minorHAnsi" w:hAnsi="Arial" w:cs="Arial"/>
      <w:color w:val="DF7A1C"/>
      <w:spacing w:val="-10"/>
      <w:sz w:val="52"/>
      <w:szCs w:val="52"/>
    </w:rPr>
  </w:style>
  <w:style w:type="paragraph" w:styleId="ListParagraph">
    <w:name w:val="List Paragraph"/>
    <w:basedOn w:val="Normal"/>
    <w:uiPriority w:val="34"/>
    <w:qFormat/>
    <w:rsid w:val="00290E2C"/>
    <w:pPr>
      <w:numPr>
        <w:numId w:val="2"/>
      </w:numPr>
      <w:contextualSpacing/>
    </w:pPr>
  </w:style>
  <w:style w:type="character" w:styleId="Hyperlink">
    <w:name w:val="Hyperlink"/>
    <w:basedOn w:val="DefaultParagraphFont"/>
    <w:uiPriority w:val="99"/>
    <w:unhideWhenUsed/>
    <w:rsid w:val="00A22A56"/>
    <w:rPr>
      <w:color w:val="0563C1" w:themeColor="hyperlink"/>
      <w:u w:val="single"/>
    </w:rPr>
  </w:style>
  <w:style w:type="paragraph" w:styleId="FootnoteText">
    <w:name w:val="footnote text"/>
    <w:basedOn w:val="Normal"/>
    <w:link w:val="FootnoteTextChar1"/>
    <w:unhideWhenUsed/>
    <w:rsid w:val="00C54E88"/>
    <w:pPr>
      <w:spacing w:after="0"/>
    </w:pPr>
    <w:rPr>
      <w:sz w:val="20"/>
      <w:szCs w:val="20"/>
    </w:rPr>
  </w:style>
  <w:style w:type="character" w:customStyle="1" w:styleId="FootnoteTextChar1">
    <w:name w:val="Footnote Text Char1"/>
    <w:basedOn w:val="DefaultParagraphFont"/>
    <w:link w:val="FootnoteText"/>
    <w:rsid w:val="00C54E88"/>
    <w:rPr>
      <w:sz w:val="20"/>
      <w:szCs w:val="20"/>
    </w:rPr>
  </w:style>
  <w:style w:type="character" w:customStyle="1" w:styleId="FootnoteTextChar">
    <w:name w:val="Footnote Text Char"/>
    <w:basedOn w:val="DefaultParagraphFont"/>
    <w:uiPriority w:val="99"/>
    <w:rsid w:val="0070442F"/>
    <w:rPr>
      <w:sz w:val="18"/>
    </w:rPr>
  </w:style>
  <w:style w:type="character" w:styleId="FootnoteReference">
    <w:name w:val="footnote reference"/>
    <w:basedOn w:val="DefaultParagraphFont"/>
    <w:uiPriority w:val="99"/>
    <w:unhideWhenUsed/>
    <w:rsid w:val="00AC5A2E"/>
    <w:rPr>
      <w:vertAlign w:val="superscript"/>
    </w:rPr>
  </w:style>
  <w:style w:type="character" w:styleId="CommentReference">
    <w:name w:val="annotation reference"/>
    <w:basedOn w:val="DefaultParagraphFont"/>
    <w:uiPriority w:val="99"/>
    <w:semiHidden/>
    <w:unhideWhenUsed/>
    <w:rsid w:val="008848AE"/>
    <w:rPr>
      <w:sz w:val="16"/>
      <w:szCs w:val="16"/>
    </w:rPr>
  </w:style>
  <w:style w:type="paragraph" w:styleId="CommentText">
    <w:name w:val="annotation text"/>
    <w:basedOn w:val="Normal"/>
    <w:link w:val="CommentTextChar"/>
    <w:uiPriority w:val="99"/>
    <w:unhideWhenUsed/>
    <w:rsid w:val="008848AE"/>
  </w:style>
  <w:style w:type="character" w:customStyle="1" w:styleId="CommentTextChar">
    <w:name w:val="Comment Text Char"/>
    <w:basedOn w:val="DefaultParagraphFont"/>
    <w:link w:val="CommentText"/>
    <w:uiPriority w:val="99"/>
    <w:rsid w:val="008848AE"/>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8848AE"/>
    <w:rPr>
      <w:b/>
      <w:bCs/>
    </w:rPr>
  </w:style>
  <w:style w:type="character" w:customStyle="1" w:styleId="CommentSubjectChar">
    <w:name w:val="Comment Subject Char"/>
    <w:basedOn w:val="CommentTextChar"/>
    <w:link w:val="CommentSubject"/>
    <w:uiPriority w:val="99"/>
    <w:semiHidden/>
    <w:rsid w:val="008848AE"/>
    <w:rPr>
      <w:rFonts w:eastAsiaTheme="minorEastAsia"/>
      <w:b/>
      <w:bCs/>
      <w:sz w:val="20"/>
      <w:szCs w:val="20"/>
      <w:lang w:val="en-US"/>
    </w:rPr>
  </w:style>
  <w:style w:type="paragraph" w:styleId="BalloonText">
    <w:name w:val="Balloon Text"/>
    <w:basedOn w:val="Normal"/>
    <w:link w:val="BalloonTextChar"/>
    <w:uiPriority w:val="99"/>
    <w:semiHidden/>
    <w:unhideWhenUsed/>
    <w:rsid w:val="008848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48AE"/>
    <w:rPr>
      <w:rFonts w:ascii="Segoe UI" w:eastAsiaTheme="minorEastAsia" w:hAnsi="Segoe UI" w:cs="Segoe UI"/>
      <w:sz w:val="18"/>
      <w:szCs w:val="18"/>
      <w:lang w:val="en-US"/>
    </w:rPr>
  </w:style>
  <w:style w:type="paragraph" w:styleId="EndnoteText">
    <w:name w:val="endnote text"/>
    <w:basedOn w:val="Normal"/>
    <w:link w:val="EndnoteTextChar"/>
    <w:unhideWhenUsed/>
    <w:rsid w:val="00AB7A2F"/>
    <w:rPr>
      <w:lang w:val="en-GB"/>
    </w:rPr>
  </w:style>
  <w:style w:type="character" w:customStyle="1" w:styleId="EndnoteTextChar">
    <w:name w:val="Endnote Text Char"/>
    <w:basedOn w:val="DefaultParagraphFont"/>
    <w:link w:val="EndnoteText"/>
    <w:rsid w:val="00AB7A2F"/>
    <w:rPr>
      <w:rFonts w:ascii="Arial" w:hAnsi="Arial" w:cs="Arial"/>
      <w:sz w:val="20"/>
      <w:szCs w:val="20"/>
      <w:lang w:val="en-GB"/>
    </w:rPr>
  </w:style>
  <w:style w:type="character" w:styleId="EndnoteReference">
    <w:name w:val="endnote reference"/>
    <w:basedOn w:val="DefaultParagraphFont"/>
    <w:unhideWhenUsed/>
    <w:rsid w:val="00AB7A2F"/>
    <w:rPr>
      <w:vertAlign w:val="superscript"/>
    </w:rPr>
  </w:style>
  <w:style w:type="paragraph" w:styleId="Header">
    <w:name w:val="header"/>
    <w:basedOn w:val="Normal"/>
    <w:link w:val="HeaderChar"/>
    <w:uiPriority w:val="99"/>
    <w:unhideWhenUsed/>
    <w:rsid w:val="00861687"/>
    <w:pPr>
      <w:tabs>
        <w:tab w:val="center" w:pos="4513"/>
        <w:tab w:val="right" w:pos="9026"/>
      </w:tabs>
    </w:pPr>
  </w:style>
  <w:style w:type="character" w:customStyle="1" w:styleId="HeaderChar">
    <w:name w:val="Header Char"/>
    <w:basedOn w:val="DefaultParagraphFont"/>
    <w:link w:val="Header"/>
    <w:uiPriority w:val="99"/>
    <w:rsid w:val="00861687"/>
    <w:rPr>
      <w:rFonts w:ascii="Arial" w:eastAsiaTheme="minorEastAsia" w:hAnsi="Arial" w:cs="Arial"/>
      <w:lang w:val="en-US"/>
    </w:rPr>
  </w:style>
  <w:style w:type="paragraph" w:styleId="Footer">
    <w:name w:val="footer"/>
    <w:basedOn w:val="Normal"/>
    <w:link w:val="FooterChar"/>
    <w:uiPriority w:val="99"/>
    <w:unhideWhenUsed/>
    <w:rsid w:val="00861687"/>
    <w:pPr>
      <w:tabs>
        <w:tab w:val="center" w:pos="4513"/>
        <w:tab w:val="right" w:pos="9026"/>
      </w:tabs>
    </w:pPr>
  </w:style>
  <w:style w:type="character" w:customStyle="1" w:styleId="FooterChar">
    <w:name w:val="Footer Char"/>
    <w:basedOn w:val="DefaultParagraphFont"/>
    <w:link w:val="Footer"/>
    <w:uiPriority w:val="99"/>
    <w:rsid w:val="00861687"/>
    <w:rPr>
      <w:rFonts w:ascii="Arial" w:eastAsiaTheme="minorEastAsia" w:hAnsi="Arial" w:cs="Arial"/>
      <w:lang w:val="en-US"/>
    </w:rPr>
  </w:style>
  <w:style w:type="character" w:customStyle="1" w:styleId="apple-converted-space">
    <w:name w:val="apple-converted-space"/>
    <w:basedOn w:val="DefaultParagraphFont"/>
    <w:rsid w:val="000F73B3"/>
  </w:style>
  <w:style w:type="paragraph" w:customStyle="1" w:styleId="Default">
    <w:name w:val="Default"/>
    <w:rsid w:val="00CE4BDE"/>
    <w:pPr>
      <w:autoSpaceDE w:val="0"/>
      <w:autoSpaceDN w:val="0"/>
      <w:adjustRightInd w:val="0"/>
      <w:spacing w:after="0" w:line="240" w:lineRule="auto"/>
    </w:pPr>
    <w:rPr>
      <w:rFonts w:ascii="Univers LT Std 45 Light" w:hAnsi="Univers LT Std 45 Light" w:cs="Univers LT Std 45 Light"/>
      <w:color w:val="000000"/>
      <w:sz w:val="24"/>
      <w:szCs w:val="24"/>
    </w:rPr>
  </w:style>
  <w:style w:type="character" w:customStyle="1" w:styleId="A2">
    <w:name w:val="A2"/>
    <w:uiPriority w:val="99"/>
    <w:rsid w:val="00CE4BDE"/>
    <w:rPr>
      <w:rFonts w:cs="Univers LT Std 45 Light"/>
      <w:color w:val="000000"/>
      <w:sz w:val="16"/>
      <w:szCs w:val="16"/>
    </w:rPr>
  </w:style>
  <w:style w:type="table" w:styleId="TableGrid">
    <w:name w:val="Table Grid"/>
    <w:basedOn w:val="TableNormal"/>
    <w:uiPriority w:val="39"/>
    <w:rsid w:val="00122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rsid w:val="00083FB2"/>
    <w:rPr>
      <w:b/>
      <w:bCs/>
      <w:smallCaps/>
      <w:color w:val="5B9BD5" w:themeColor="accent1"/>
      <w:spacing w:val="6"/>
    </w:rPr>
  </w:style>
  <w:style w:type="paragraph" w:styleId="Subtitle">
    <w:name w:val="Subtitle"/>
    <w:basedOn w:val="Normal"/>
    <w:next w:val="Normal"/>
    <w:link w:val="SubtitleChar"/>
    <w:uiPriority w:val="11"/>
    <w:rsid w:val="00083FB2"/>
    <w:pPr>
      <w:numPr>
        <w:ilvl w:val="1"/>
      </w:numPr>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083FB2"/>
    <w:rPr>
      <w:rFonts w:asciiTheme="majorHAnsi" w:eastAsiaTheme="majorEastAsia" w:hAnsiTheme="majorHAnsi" w:cstheme="majorBidi"/>
    </w:rPr>
  </w:style>
  <w:style w:type="character" w:styleId="Strong">
    <w:name w:val="Strong"/>
    <w:basedOn w:val="DefaultParagraphFont"/>
    <w:uiPriority w:val="22"/>
    <w:rsid w:val="00083FB2"/>
    <w:rPr>
      <w:b/>
      <w:bCs/>
    </w:rPr>
  </w:style>
  <w:style w:type="character" w:styleId="Emphasis">
    <w:name w:val="Emphasis"/>
    <w:basedOn w:val="DefaultParagraphFont"/>
    <w:uiPriority w:val="20"/>
    <w:rsid w:val="00083FB2"/>
    <w:rPr>
      <w:i/>
      <w:iCs/>
    </w:rPr>
  </w:style>
  <w:style w:type="paragraph" w:styleId="NoSpacing">
    <w:name w:val="No Spacing"/>
    <w:basedOn w:val="Normal"/>
    <w:link w:val="NoSpacingChar"/>
    <w:uiPriority w:val="1"/>
    <w:qFormat/>
    <w:rsid w:val="00831A43"/>
    <w:pPr>
      <w:spacing w:after="60"/>
    </w:pPr>
  </w:style>
  <w:style w:type="character" w:customStyle="1" w:styleId="NoSpacingChar">
    <w:name w:val="No Spacing Char"/>
    <w:basedOn w:val="DefaultParagraphFont"/>
    <w:link w:val="NoSpacing"/>
    <w:uiPriority w:val="1"/>
    <w:rsid w:val="00831A43"/>
    <w:rPr>
      <w:rFonts w:ascii="Arial" w:eastAsiaTheme="minorHAnsi" w:hAnsi="Arial" w:cs="Arial"/>
    </w:rPr>
  </w:style>
  <w:style w:type="paragraph" w:styleId="Quote">
    <w:name w:val="Quote"/>
    <w:basedOn w:val="Normal"/>
    <w:next w:val="Normal"/>
    <w:link w:val="QuoteChar"/>
    <w:uiPriority w:val="29"/>
    <w:qFormat/>
    <w:rsid w:val="00776DEF"/>
    <w:pPr>
      <w:spacing w:before="120"/>
      <w:ind w:left="720" w:right="720"/>
      <w:jc w:val="both"/>
    </w:pPr>
    <w:rPr>
      <w:i/>
      <w:iCs/>
    </w:rPr>
  </w:style>
  <w:style w:type="character" w:customStyle="1" w:styleId="QuoteChar">
    <w:name w:val="Quote Char"/>
    <w:basedOn w:val="DefaultParagraphFont"/>
    <w:link w:val="Quote"/>
    <w:uiPriority w:val="29"/>
    <w:rsid w:val="00776DEF"/>
    <w:rPr>
      <w:rFonts w:ascii="Arial" w:eastAsiaTheme="minorHAnsi" w:hAnsi="Arial" w:cs="Arial"/>
      <w:i/>
      <w:iCs/>
    </w:rPr>
  </w:style>
  <w:style w:type="paragraph" w:styleId="IntenseQuote">
    <w:name w:val="Intense Quote"/>
    <w:basedOn w:val="Normal"/>
    <w:next w:val="Normal"/>
    <w:link w:val="IntenseQuoteChar"/>
    <w:uiPriority w:val="30"/>
    <w:rsid w:val="00083FB2"/>
    <w:pPr>
      <w:spacing w:before="120" w:line="300" w:lineRule="auto"/>
      <w:ind w:left="576" w:right="576"/>
      <w:jc w:val="center"/>
    </w:pPr>
    <w:rPr>
      <w:rFonts w:asciiTheme="majorHAnsi" w:eastAsiaTheme="majorEastAsia" w:hAnsiTheme="majorHAnsi" w:cstheme="majorBidi"/>
      <w:color w:val="5B9BD5" w:themeColor="accent1"/>
      <w:sz w:val="24"/>
      <w:szCs w:val="24"/>
    </w:rPr>
  </w:style>
  <w:style w:type="character" w:customStyle="1" w:styleId="IntenseQuoteChar">
    <w:name w:val="Intense Quote Char"/>
    <w:basedOn w:val="DefaultParagraphFont"/>
    <w:link w:val="IntenseQuote"/>
    <w:uiPriority w:val="30"/>
    <w:rsid w:val="00083FB2"/>
    <w:rPr>
      <w:rFonts w:asciiTheme="majorHAnsi" w:eastAsiaTheme="majorEastAsia" w:hAnsiTheme="majorHAnsi" w:cstheme="majorBidi"/>
      <w:color w:val="5B9BD5" w:themeColor="accent1"/>
      <w:sz w:val="24"/>
      <w:szCs w:val="24"/>
    </w:rPr>
  </w:style>
  <w:style w:type="character" w:styleId="SubtleEmphasis">
    <w:name w:val="Subtle Emphasis"/>
    <w:basedOn w:val="DefaultParagraphFont"/>
    <w:uiPriority w:val="19"/>
    <w:rsid w:val="00083FB2"/>
    <w:rPr>
      <w:i/>
      <w:iCs/>
      <w:color w:val="404040" w:themeColor="text1" w:themeTint="BF"/>
    </w:rPr>
  </w:style>
  <w:style w:type="character" w:styleId="IntenseEmphasis">
    <w:name w:val="Intense Emphasis"/>
    <w:basedOn w:val="DefaultParagraphFont"/>
    <w:uiPriority w:val="21"/>
    <w:rsid w:val="00083FB2"/>
    <w:rPr>
      <w:b w:val="0"/>
      <w:bCs w:val="0"/>
      <w:i/>
      <w:iCs/>
      <w:color w:val="5B9BD5" w:themeColor="accent1"/>
    </w:rPr>
  </w:style>
  <w:style w:type="character" w:styleId="SubtleReference">
    <w:name w:val="Subtle Reference"/>
    <w:basedOn w:val="DefaultParagraphFont"/>
    <w:uiPriority w:val="31"/>
    <w:rsid w:val="00083FB2"/>
    <w:rPr>
      <w:smallCaps/>
      <w:color w:val="404040" w:themeColor="text1" w:themeTint="BF"/>
      <w:u w:val="single" w:color="7F7F7F" w:themeColor="text1" w:themeTint="80"/>
    </w:rPr>
  </w:style>
  <w:style w:type="character" w:styleId="IntenseReference">
    <w:name w:val="Intense Reference"/>
    <w:basedOn w:val="DefaultParagraphFont"/>
    <w:uiPriority w:val="32"/>
    <w:rsid w:val="00083FB2"/>
    <w:rPr>
      <w:b/>
      <w:bCs/>
      <w:smallCaps/>
      <w:color w:val="5B9BD5" w:themeColor="accent1"/>
      <w:spacing w:val="5"/>
      <w:u w:val="single"/>
    </w:rPr>
  </w:style>
  <w:style w:type="character" w:styleId="BookTitle">
    <w:name w:val="Book Title"/>
    <w:basedOn w:val="DefaultParagraphFont"/>
    <w:uiPriority w:val="33"/>
    <w:rsid w:val="00083FB2"/>
    <w:rPr>
      <w:b/>
      <w:bCs/>
      <w:smallCaps/>
    </w:rPr>
  </w:style>
  <w:style w:type="paragraph" w:styleId="TOCHeading">
    <w:name w:val="TOC Heading"/>
    <w:basedOn w:val="Heading1"/>
    <w:next w:val="Normal"/>
    <w:uiPriority w:val="39"/>
    <w:unhideWhenUsed/>
    <w:qFormat/>
    <w:rsid w:val="00BD647C"/>
    <w:pPr>
      <w:outlineLvl w:val="9"/>
    </w:pPr>
  </w:style>
  <w:style w:type="paragraph" w:styleId="TOC1">
    <w:name w:val="toc 1"/>
    <w:basedOn w:val="Normal"/>
    <w:next w:val="Normal"/>
    <w:autoRedefine/>
    <w:uiPriority w:val="39"/>
    <w:unhideWhenUsed/>
    <w:rsid w:val="006D4423"/>
    <w:pPr>
      <w:spacing w:before="240"/>
    </w:pPr>
    <w:rPr>
      <w:rFonts w:asciiTheme="minorHAnsi" w:hAnsiTheme="minorHAnsi" w:cstheme="minorHAnsi"/>
      <w:b/>
      <w:bCs/>
      <w:sz w:val="20"/>
      <w:szCs w:val="20"/>
    </w:rPr>
  </w:style>
  <w:style w:type="paragraph" w:styleId="TOC2">
    <w:name w:val="toc 2"/>
    <w:basedOn w:val="Normal"/>
    <w:next w:val="Normal"/>
    <w:autoRedefine/>
    <w:uiPriority w:val="39"/>
    <w:unhideWhenUsed/>
    <w:rsid w:val="003B489D"/>
    <w:pPr>
      <w:spacing w:before="120" w:after="0"/>
      <w:ind w:left="220"/>
    </w:pPr>
    <w:rPr>
      <w:rFonts w:asciiTheme="minorHAnsi" w:hAnsiTheme="minorHAnsi" w:cstheme="minorHAnsi"/>
      <w:i/>
      <w:iCs/>
      <w:sz w:val="20"/>
      <w:szCs w:val="20"/>
    </w:rPr>
  </w:style>
  <w:style w:type="paragraph" w:styleId="TOC3">
    <w:name w:val="toc 3"/>
    <w:basedOn w:val="TOC2"/>
    <w:next w:val="Normal"/>
    <w:autoRedefine/>
    <w:uiPriority w:val="39"/>
    <w:unhideWhenUsed/>
    <w:rsid w:val="000365AA"/>
    <w:pPr>
      <w:tabs>
        <w:tab w:val="right" w:leader="dot" w:pos="9016"/>
      </w:tabs>
      <w:spacing w:before="0"/>
      <w:ind w:left="0"/>
    </w:pPr>
    <w:rPr>
      <w:i w:val="0"/>
      <w:iCs w:val="0"/>
    </w:rPr>
  </w:style>
  <w:style w:type="paragraph" w:styleId="NormalWeb">
    <w:name w:val="Normal (Web)"/>
    <w:basedOn w:val="Normal"/>
    <w:uiPriority w:val="99"/>
    <w:semiHidden/>
    <w:unhideWhenUsed/>
    <w:rsid w:val="001F5EA4"/>
    <w:pPr>
      <w:spacing w:before="100" w:beforeAutospacing="1" w:after="100" w:afterAutospacing="1"/>
    </w:pPr>
    <w:rPr>
      <w:rFonts w:ascii="Times New Roman" w:eastAsia="Times New Roman" w:hAnsi="Times New Roman" w:cs="Times New Roman"/>
      <w:sz w:val="24"/>
      <w:szCs w:val="24"/>
      <w:lang w:eastAsia="en-AU"/>
    </w:rPr>
  </w:style>
  <w:style w:type="paragraph" w:styleId="Revision">
    <w:name w:val="Revision"/>
    <w:hidden/>
    <w:uiPriority w:val="99"/>
    <w:semiHidden/>
    <w:rsid w:val="001D384F"/>
    <w:pPr>
      <w:spacing w:after="0" w:line="240" w:lineRule="auto"/>
    </w:pPr>
  </w:style>
  <w:style w:type="paragraph" w:styleId="TOC4">
    <w:name w:val="toc 4"/>
    <w:basedOn w:val="TOC3"/>
    <w:next w:val="Normal"/>
    <w:autoRedefine/>
    <w:uiPriority w:val="39"/>
    <w:rsid w:val="006D4423"/>
    <w:pPr>
      <w:ind w:left="660"/>
    </w:pPr>
  </w:style>
  <w:style w:type="paragraph" w:styleId="TOC5">
    <w:name w:val="toc 5"/>
    <w:basedOn w:val="Normal"/>
    <w:next w:val="Normal"/>
    <w:autoRedefine/>
    <w:uiPriority w:val="39"/>
    <w:rsid w:val="00EB71D0"/>
    <w:pPr>
      <w:spacing w:after="0"/>
      <w:ind w:left="880"/>
    </w:pPr>
    <w:rPr>
      <w:rFonts w:asciiTheme="minorHAnsi" w:hAnsiTheme="minorHAnsi" w:cstheme="minorHAnsi"/>
      <w:sz w:val="20"/>
      <w:szCs w:val="20"/>
    </w:rPr>
  </w:style>
  <w:style w:type="paragraph" w:styleId="TOC6">
    <w:name w:val="toc 6"/>
    <w:basedOn w:val="Normal"/>
    <w:next w:val="Normal"/>
    <w:autoRedefine/>
    <w:uiPriority w:val="39"/>
    <w:rsid w:val="00EB71D0"/>
    <w:pPr>
      <w:spacing w:after="0"/>
      <w:ind w:left="1100"/>
    </w:pPr>
    <w:rPr>
      <w:rFonts w:asciiTheme="minorHAnsi" w:hAnsiTheme="minorHAnsi" w:cstheme="minorHAnsi"/>
      <w:sz w:val="20"/>
      <w:szCs w:val="20"/>
    </w:rPr>
  </w:style>
  <w:style w:type="paragraph" w:styleId="TOC7">
    <w:name w:val="toc 7"/>
    <w:basedOn w:val="Normal"/>
    <w:next w:val="Normal"/>
    <w:autoRedefine/>
    <w:uiPriority w:val="39"/>
    <w:rsid w:val="00DD4BED"/>
    <w:pPr>
      <w:spacing w:after="0"/>
      <w:ind w:left="1320"/>
    </w:pPr>
    <w:rPr>
      <w:rFonts w:asciiTheme="minorHAnsi" w:hAnsiTheme="minorHAnsi" w:cstheme="minorHAnsi"/>
      <w:sz w:val="20"/>
      <w:szCs w:val="20"/>
    </w:rPr>
  </w:style>
  <w:style w:type="paragraph" w:styleId="TOC8">
    <w:name w:val="toc 8"/>
    <w:basedOn w:val="Normal"/>
    <w:next w:val="Normal"/>
    <w:autoRedefine/>
    <w:uiPriority w:val="39"/>
    <w:rsid w:val="00EB71D0"/>
    <w:pPr>
      <w:spacing w:after="0"/>
      <w:ind w:left="1540"/>
    </w:pPr>
    <w:rPr>
      <w:rFonts w:asciiTheme="minorHAnsi" w:hAnsiTheme="minorHAnsi" w:cstheme="minorHAnsi"/>
      <w:sz w:val="20"/>
      <w:szCs w:val="20"/>
    </w:rPr>
  </w:style>
  <w:style w:type="paragraph" w:styleId="TOC9">
    <w:name w:val="toc 9"/>
    <w:basedOn w:val="Normal"/>
    <w:next w:val="Normal"/>
    <w:autoRedefine/>
    <w:uiPriority w:val="39"/>
    <w:rsid w:val="00EB71D0"/>
    <w:pPr>
      <w:spacing w:after="0"/>
      <w:ind w:left="1760"/>
    </w:pPr>
    <w:rPr>
      <w:rFonts w:asciiTheme="minorHAnsi" w:hAnsiTheme="minorHAnsi" w:cstheme="minorHAnsi"/>
      <w:sz w:val="20"/>
      <w:szCs w:val="20"/>
    </w:rPr>
  </w:style>
  <w:style w:type="paragraph" w:styleId="BlockText">
    <w:name w:val="Block Text"/>
    <w:basedOn w:val="Normal"/>
    <w:rsid w:val="005B7D4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i/>
      <w:iCs/>
      <w:color w:val="5B9BD5" w:themeColor="accent1"/>
    </w:rPr>
  </w:style>
  <w:style w:type="character" w:styleId="FollowedHyperlink">
    <w:name w:val="FollowedHyperlink"/>
    <w:basedOn w:val="DefaultParagraphFont"/>
    <w:semiHidden/>
    <w:unhideWhenUsed/>
    <w:rsid w:val="009635FF"/>
    <w:rPr>
      <w:color w:val="954F72" w:themeColor="followedHyperlink"/>
      <w:u w:val="single"/>
    </w:rPr>
  </w:style>
  <w:style w:type="table" w:customStyle="1" w:styleId="TableGrid1">
    <w:name w:val="Table Grid1"/>
    <w:basedOn w:val="TableNormal"/>
    <w:next w:val="TableGrid"/>
    <w:uiPriority w:val="39"/>
    <w:rsid w:val="00066BA2"/>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sicParagraph">
    <w:name w:val="[Basic Paragraph]"/>
    <w:basedOn w:val="Normal"/>
    <w:link w:val="BasicParagraphChar"/>
    <w:uiPriority w:val="99"/>
    <w:rsid w:val="00822A55"/>
    <w:pPr>
      <w:widowControl w:val="0"/>
      <w:autoSpaceDE w:val="0"/>
      <w:autoSpaceDN w:val="0"/>
      <w:adjustRightInd w:val="0"/>
      <w:spacing w:after="0" w:line="288" w:lineRule="auto"/>
      <w:textAlignment w:val="center"/>
    </w:pPr>
    <w:rPr>
      <w:rFonts w:ascii="MinionPro-Regular" w:eastAsia="Times New Roman" w:hAnsi="MinionPro-Regular" w:cs="MinionPro-Regular"/>
      <w:color w:val="000000"/>
      <w:sz w:val="24"/>
      <w:szCs w:val="24"/>
      <w:lang w:val="en-GB" w:eastAsia="en-AU"/>
    </w:rPr>
  </w:style>
  <w:style w:type="character" w:customStyle="1" w:styleId="BasicParagraphChar">
    <w:name w:val="[Basic Paragraph] Char"/>
    <w:basedOn w:val="DefaultParagraphFont"/>
    <w:link w:val="BasicParagraph"/>
    <w:uiPriority w:val="99"/>
    <w:locked/>
    <w:rsid w:val="00822A55"/>
    <w:rPr>
      <w:rFonts w:ascii="MinionPro-Regular" w:eastAsia="Times New Roman" w:hAnsi="MinionPro-Regular" w:cs="MinionPro-Regular"/>
      <w:color w:val="000000"/>
      <w:sz w:val="24"/>
      <w:szCs w:val="24"/>
      <w:lang w:val="en-GB" w:eastAsia="en-AU"/>
    </w:rPr>
  </w:style>
  <w:style w:type="paragraph" w:styleId="DocumentMap">
    <w:name w:val="Document Map"/>
    <w:basedOn w:val="Normal"/>
    <w:link w:val="DocumentMapChar"/>
    <w:semiHidden/>
    <w:unhideWhenUsed/>
    <w:rsid w:val="004B05B5"/>
    <w:pPr>
      <w:spacing w:after="0"/>
    </w:pPr>
    <w:rPr>
      <w:rFonts w:ascii="Times New Roman" w:hAnsi="Times New Roman" w:cs="Times New Roman"/>
      <w:sz w:val="24"/>
      <w:szCs w:val="24"/>
    </w:rPr>
  </w:style>
  <w:style w:type="character" w:customStyle="1" w:styleId="DocumentMapChar">
    <w:name w:val="Document Map Char"/>
    <w:basedOn w:val="DefaultParagraphFont"/>
    <w:link w:val="DocumentMap"/>
    <w:semiHidden/>
    <w:rsid w:val="004B05B5"/>
    <w:rPr>
      <w:rFonts w:ascii="Times New Roman" w:eastAsiaTheme="minorHAnsi" w:hAnsi="Times New Roman" w:cs="Times New Roman"/>
      <w:sz w:val="24"/>
      <w:szCs w:val="24"/>
    </w:rPr>
  </w:style>
  <w:style w:type="paragraph" w:styleId="TableofFigures">
    <w:name w:val="table of figures"/>
    <w:basedOn w:val="Normal"/>
    <w:next w:val="Normal"/>
    <w:uiPriority w:val="99"/>
    <w:unhideWhenUsed/>
    <w:rsid w:val="00E53682"/>
    <w:pPr>
      <w:ind w:left="440" w:hanging="440"/>
    </w:pPr>
  </w:style>
  <w:style w:type="paragraph" w:customStyle="1" w:styleId="EndNoteBibliographyTitle">
    <w:name w:val="EndNote Bibliography Title"/>
    <w:basedOn w:val="Normal"/>
    <w:rsid w:val="00B372EC"/>
    <w:pPr>
      <w:spacing w:after="0"/>
      <w:jc w:val="center"/>
    </w:pPr>
    <w:rPr>
      <w:lang w:val="en-US"/>
    </w:rPr>
  </w:style>
  <w:style w:type="paragraph" w:customStyle="1" w:styleId="EndNoteBibliography">
    <w:name w:val="EndNote Bibliography"/>
    <w:basedOn w:val="Normal"/>
    <w:rsid w:val="00B372EC"/>
    <w:rPr>
      <w:lang w:val="en-US"/>
    </w:rPr>
  </w:style>
  <w:style w:type="paragraph" w:styleId="Bibliography">
    <w:name w:val="Bibliography"/>
    <w:basedOn w:val="Normal"/>
    <w:next w:val="Normal"/>
    <w:unhideWhenUsed/>
    <w:rsid w:val="00A369D4"/>
  </w:style>
  <w:style w:type="character" w:customStyle="1" w:styleId="UnresolvedMention1">
    <w:name w:val="Unresolved Mention1"/>
    <w:basedOn w:val="DefaultParagraphFont"/>
    <w:uiPriority w:val="99"/>
    <w:rsid w:val="00344529"/>
    <w:rPr>
      <w:color w:val="808080"/>
      <w:shd w:val="clear" w:color="auto" w:fill="E6E6E6"/>
    </w:rPr>
  </w:style>
  <w:style w:type="paragraph" w:customStyle="1" w:styleId="H1Number">
    <w:name w:val="H1 Number"/>
    <w:basedOn w:val="Heading1"/>
    <w:next w:val="Normal"/>
    <w:qFormat/>
    <w:rsid w:val="003D3FC0"/>
    <w:pPr>
      <w:numPr>
        <w:numId w:val="3"/>
      </w:numPr>
      <w:ind w:left="431" w:hanging="431"/>
    </w:pPr>
  </w:style>
  <w:style w:type="paragraph" w:customStyle="1" w:styleId="H2Number">
    <w:name w:val="H2 Number"/>
    <w:basedOn w:val="H1Number"/>
    <w:next w:val="parafo"/>
    <w:qFormat/>
    <w:rsid w:val="003D3FC0"/>
    <w:pPr>
      <w:numPr>
        <w:ilvl w:val="1"/>
      </w:numPr>
      <w:spacing w:before="360" w:after="240"/>
    </w:pPr>
    <w:rPr>
      <w:sz w:val="32"/>
      <w:szCs w:val="32"/>
    </w:rPr>
  </w:style>
  <w:style w:type="paragraph" w:customStyle="1" w:styleId="parafo">
    <w:name w:val="para f/o"/>
    <w:basedOn w:val="Normal"/>
    <w:qFormat/>
    <w:rsid w:val="008C7203"/>
  </w:style>
  <w:style w:type="paragraph" w:customStyle="1" w:styleId="H3Number">
    <w:name w:val="H3 Number"/>
    <w:basedOn w:val="H2Number"/>
    <w:next w:val="parafo"/>
    <w:qFormat/>
    <w:rsid w:val="003D3FC0"/>
    <w:pPr>
      <w:numPr>
        <w:ilvl w:val="2"/>
      </w:numPr>
      <w:spacing w:before="240" w:after="120"/>
    </w:pPr>
    <w:rPr>
      <w:sz w:val="24"/>
      <w:szCs w:val="24"/>
    </w:rPr>
  </w:style>
  <w:style w:type="paragraph" w:customStyle="1" w:styleId="H4Num">
    <w:name w:val="H4 Num"/>
    <w:basedOn w:val="H3Number"/>
    <w:next w:val="parafo"/>
    <w:qFormat/>
    <w:rsid w:val="003D3FC0"/>
    <w:pPr>
      <w:numPr>
        <w:ilvl w:val="3"/>
      </w:numPr>
      <w:spacing w:before="120" w:after="60"/>
    </w:pPr>
    <w:rPr>
      <w:i/>
      <w:sz w:val="22"/>
    </w:rPr>
  </w:style>
  <w:style w:type="paragraph" w:customStyle="1" w:styleId="Recbox">
    <w:name w:val="Rec box"/>
    <w:basedOn w:val="Normal"/>
    <w:next w:val="Normal"/>
    <w:qFormat/>
    <w:rsid w:val="00F07386"/>
    <w:pPr>
      <w:pBdr>
        <w:top w:val="thinThickLargeGap" w:sz="24" w:space="4" w:color="auto"/>
        <w:left w:val="thinThickLargeGap" w:sz="24" w:space="4" w:color="auto"/>
        <w:bottom w:val="thickThinLargeGap" w:sz="24" w:space="4" w:color="auto"/>
        <w:right w:val="thickThinLargeGap" w:sz="24" w:space="4" w:color="auto"/>
      </w:pBdr>
    </w:pPr>
  </w:style>
  <w:style w:type="paragraph" w:customStyle="1" w:styleId="tabletext">
    <w:name w:val="table text"/>
    <w:basedOn w:val="Normal"/>
    <w:qFormat/>
    <w:rsid w:val="00290E2C"/>
    <w:pPr>
      <w:spacing w:before="120"/>
    </w:pPr>
  </w:style>
  <w:style w:type="paragraph" w:customStyle="1" w:styleId="tabletextcentred">
    <w:name w:val="table text centred"/>
    <w:basedOn w:val="tabletext"/>
    <w:qFormat/>
    <w:rsid w:val="00DB6903"/>
    <w:pPr>
      <w:jc w:val="center"/>
    </w:pPr>
    <w:rPr>
      <w:lang w:val="en-GB"/>
    </w:rPr>
  </w:style>
  <w:style w:type="paragraph" w:customStyle="1" w:styleId="tabletextboldcentred">
    <w:name w:val="table text bold centred"/>
    <w:basedOn w:val="Normal"/>
    <w:qFormat/>
    <w:rsid w:val="00DB6903"/>
    <w:pPr>
      <w:spacing w:before="120"/>
      <w:jc w:val="center"/>
    </w:pPr>
    <w:rPr>
      <w:b/>
      <w:lang w:val="en-GB"/>
    </w:rPr>
  </w:style>
  <w:style w:type="paragraph" w:customStyle="1" w:styleId="tablenote">
    <w:name w:val="table note"/>
    <w:basedOn w:val="Normal"/>
    <w:qFormat/>
    <w:rsid w:val="00525DD8"/>
    <w:rPr>
      <w:sz w:val="20"/>
      <w:szCs w:val="20"/>
    </w:rPr>
  </w:style>
  <w:style w:type="character" w:customStyle="1" w:styleId="superscript">
    <w:name w:val="superscript"/>
    <w:basedOn w:val="DefaultParagraphFont"/>
    <w:uiPriority w:val="1"/>
    <w:qFormat/>
    <w:rsid w:val="006041A8"/>
    <w:rPr>
      <w:vertAlign w:val="superscript"/>
    </w:rPr>
  </w:style>
  <w:style w:type="character" w:customStyle="1" w:styleId="bold">
    <w:name w:val="bold"/>
    <w:basedOn w:val="DefaultParagraphFont"/>
    <w:uiPriority w:val="1"/>
    <w:qFormat/>
    <w:rsid w:val="006041A8"/>
    <w:rPr>
      <w:b/>
      <w:lang w:val="en-GB"/>
    </w:rPr>
  </w:style>
  <w:style w:type="paragraph" w:customStyle="1" w:styleId="tableheading">
    <w:name w:val="table heading"/>
    <w:basedOn w:val="Heading9"/>
    <w:qFormat/>
    <w:rsid w:val="004D318C"/>
    <w:pPr>
      <w:tabs>
        <w:tab w:val="right" w:pos="9026"/>
      </w:tabs>
      <w:spacing w:before="240"/>
    </w:pPr>
    <w:rPr>
      <w:b/>
      <w:color w:val="auto"/>
    </w:rPr>
  </w:style>
  <w:style w:type="paragraph" w:customStyle="1" w:styleId="referencetext">
    <w:name w:val="reference text"/>
    <w:basedOn w:val="Normal"/>
    <w:qFormat/>
    <w:rsid w:val="00525DD8"/>
    <w:pPr>
      <w:widowControl w:val="0"/>
      <w:autoSpaceDE w:val="0"/>
      <w:autoSpaceDN w:val="0"/>
      <w:adjustRightInd w:val="0"/>
      <w:ind w:left="640" w:hanging="640"/>
    </w:pPr>
    <w:rPr>
      <w:noProof/>
      <w:szCs w:val="24"/>
    </w:rPr>
  </w:style>
  <w:style w:type="character" w:customStyle="1" w:styleId="italic">
    <w:name w:val="italic"/>
    <w:basedOn w:val="DefaultParagraphFont"/>
    <w:uiPriority w:val="1"/>
    <w:qFormat/>
    <w:rsid w:val="004B7E26"/>
    <w:rPr>
      <w:i/>
      <w:iCs/>
      <w:lang w:val="en-GB"/>
    </w:rPr>
  </w:style>
  <w:style w:type="paragraph" w:customStyle="1" w:styleId="recommendations">
    <w:name w:val="recommendations"/>
    <w:basedOn w:val="TableofFigures"/>
    <w:qFormat/>
    <w:rsid w:val="00A71C36"/>
    <w:pPr>
      <w:tabs>
        <w:tab w:val="right" w:leader="dot" w:pos="9016"/>
      </w:tabs>
    </w:pPr>
    <w:rPr>
      <w:noProof/>
    </w:rPr>
  </w:style>
  <w:style w:type="paragraph" w:customStyle="1" w:styleId="pubtitle">
    <w:name w:val="pub title"/>
    <w:basedOn w:val="Title"/>
    <w:qFormat/>
    <w:rsid w:val="00A71C36"/>
  </w:style>
  <w:style w:type="paragraph" w:customStyle="1" w:styleId="tabbedlist">
    <w:name w:val="tabbed list"/>
    <w:basedOn w:val="parafo"/>
    <w:qFormat/>
    <w:rsid w:val="0058506E"/>
    <w:pPr>
      <w:tabs>
        <w:tab w:val="left" w:pos="1560"/>
      </w:tabs>
    </w:pPr>
  </w:style>
  <w:style w:type="paragraph" w:customStyle="1" w:styleId="casestudyheading">
    <w:name w:val="case study heading"/>
    <w:basedOn w:val="parafo"/>
    <w:next w:val="casestudycaption"/>
    <w:qFormat/>
    <w:rsid w:val="004066B5"/>
    <w:rPr>
      <w:b/>
      <w:color w:val="FFFFFF" w:themeColor="background1"/>
      <w:sz w:val="24"/>
      <w:shd w:val="clear" w:color="auto" w:fill="958800"/>
    </w:rPr>
  </w:style>
  <w:style w:type="paragraph" w:customStyle="1" w:styleId="casestudycaption">
    <w:name w:val="case study caption"/>
    <w:basedOn w:val="parafo"/>
    <w:qFormat/>
    <w:rsid w:val="008A5185"/>
    <w:pPr>
      <w:shd w:val="clear" w:color="auto" w:fill="FFFFFF" w:themeFill="background1"/>
    </w:pPr>
    <w:rPr>
      <w:b/>
      <w:color w:val="958800"/>
    </w:rPr>
  </w:style>
  <w:style w:type="paragraph" w:customStyle="1" w:styleId="casestudybox">
    <w:name w:val="case study box"/>
    <w:basedOn w:val="parafo"/>
    <w:next w:val="parafo"/>
    <w:qFormat/>
    <w:rsid w:val="008A5185"/>
    <w:pPr>
      <w:shd w:val="clear" w:color="auto" w:fill="BBAFA9"/>
    </w:pPr>
  </w:style>
  <w:style w:type="paragraph" w:customStyle="1" w:styleId="Practiceeg">
    <w:name w:val="Practice eg"/>
    <w:basedOn w:val="casestudyheading"/>
    <w:qFormat/>
    <w:rsid w:val="00C5142F"/>
    <w:pPr>
      <w:shd w:val="clear" w:color="auto" w:fill="FFFFFF" w:themeFill="background1"/>
    </w:pPr>
    <w:rPr>
      <w:shd w:val="clear" w:color="auto" w:fill="00AFDB"/>
    </w:rPr>
  </w:style>
  <w:style w:type="paragraph" w:customStyle="1" w:styleId="Practiceegcaption">
    <w:name w:val="Practice eg caption"/>
    <w:basedOn w:val="casestudycaption"/>
    <w:qFormat/>
    <w:rsid w:val="00C5142F"/>
    <w:rPr>
      <w:color w:val="00AFDB"/>
    </w:rPr>
  </w:style>
  <w:style w:type="paragraph" w:customStyle="1" w:styleId="Practicebox">
    <w:name w:val="Practice box"/>
    <w:basedOn w:val="casestudybox"/>
    <w:qFormat/>
    <w:rsid w:val="00F92F3A"/>
    <w:pPr>
      <w:shd w:val="clear" w:color="auto" w:fill="47DCFF"/>
    </w:pPr>
  </w:style>
  <w:style w:type="paragraph" w:customStyle="1" w:styleId="SubPopHead">
    <w:name w:val="Sub Pop Head"/>
    <w:basedOn w:val="Heading3"/>
    <w:qFormat/>
    <w:rsid w:val="004E5FCD"/>
    <w:rPr>
      <w:rFonts w:ascii="Arial" w:hAnsi="Arial"/>
      <w:color w:val="FFFFFF" w:themeColor="background1"/>
      <w:shd w:val="clear" w:color="auto" w:fill="EEB211"/>
    </w:rPr>
  </w:style>
  <w:style w:type="paragraph" w:customStyle="1" w:styleId="SubPopBox">
    <w:name w:val="Sub Pop Box"/>
    <w:basedOn w:val="parafo"/>
    <w:qFormat/>
    <w:rsid w:val="004E5FCD"/>
    <w:pPr>
      <w:shd w:val="clear" w:color="auto" w:fill="F3CA57"/>
    </w:pPr>
  </w:style>
  <w:style w:type="character" w:customStyle="1" w:styleId="UnresolvedMention">
    <w:name w:val="Unresolved Mention"/>
    <w:basedOn w:val="DefaultParagraphFont"/>
    <w:uiPriority w:val="99"/>
    <w:semiHidden/>
    <w:unhideWhenUsed/>
    <w:rsid w:val="002A31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5713">
      <w:bodyDiv w:val="1"/>
      <w:marLeft w:val="0"/>
      <w:marRight w:val="0"/>
      <w:marTop w:val="0"/>
      <w:marBottom w:val="0"/>
      <w:divBdr>
        <w:top w:val="none" w:sz="0" w:space="0" w:color="auto"/>
        <w:left w:val="none" w:sz="0" w:space="0" w:color="auto"/>
        <w:bottom w:val="none" w:sz="0" w:space="0" w:color="auto"/>
        <w:right w:val="none" w:sz="0" w:space="0" w:color="auto"/>
      </w:divBdr>
    </w:div>
    <w:div w:id="24524568">
      <w:bodyDiv w:val="1"/>
      <w:marLeft w:val="0"/>
      <w:marRight w:val="0"/>
      <w:marTop w:val="0"/>
      <w:marBottom w:val="0"/>
      <w:divBdr>
        <w:top w:val="none" w:sz="0" w:space="0" w:color="auto"/>
        <w:left w:val="none" w:sz="0" w:space="0" w:color="auto"/>
        <w:bottom w:val="none" w:sz="0" w:space="0" w:color="auto"/>
        <w:right w:val="none" w:sz="0" w:space="0" w:color="auto"/>
      </w:divBdr>
    </w:div>
    <w:div w:id="30231355">
      <w:bodyDiv w:val="1"/>
      <w:marLeft w:val="0"/>
      <w:marRight w:val="0"/>
      <w:marTop w:val="0"/>
      <w:marBottom w:val="0"/>
      <w:divBdr>
        <w:top w:val="none" w:sz="0" w:space="0" w:color="auto"/>
        <w:left w:val="none" w:sz="0" w:space="0" w:color="auto"/>
        <w:bottom w:val="none" w:sz="0" w:space="0" w:color="auto"/>
        <w:right w:val="none" w:sz="0" w:space="0" w:color="auto"/>
      </w:divBdr>
    </w:div>
    <w:div w:id="97602134">
      <w:bodyDiv w:val="1"/>
      <w:marLeft w:val="0"/>
      <w:marRight w:val="0"/>
      <w:marTop w:val="0"/>
      <w:marBottom w:val="0"/>
      <w:divBdr>
        <w:top w:val="none" w:sz="0" w:space="0" w:color="auto"/>
        <w:left w:val="none" w:sz="0" w:space="0" w:color="auto"/>
        <w:bottom w:val="none" w:sz="0" w:space="0" w:color="auto"/>
        <w:right w:val="none" w:sz="0" w:space="0" w:color="auto"/>
      </w:divBdr>
    </w:div>
    <w:div w:id="100615634">
      <w:bodyDiv w:val="1"/>
      <w:marLeft w:val="0"/>
      <w:marRight w:val="0"/>
      <w:marTop w:val="0"/>
      <w:marBottom w:val="0"/>
      <w:divBdr>
        <w:top w:val="none" w:sz="0" w:space="0" w:color="auto"/>
        <w:left w:val="none" w:sz="0" w:space="0" w:color="auto"/>
        <w:bottom w:val="none" w:sz="0" w:space="0" w:color="auto"/>
        <w:right w:val="none" w:sz="0" w:space="0" w:color="auto"/>
      </w:divBdr>
    </w:div>
    <w:div w:id="105271839">
      <w:bodyDiv w:val="1"/>
      <w:marLeft w:val="0"/>
      <w:marRight w:val="0"/>
      <w:marTop w:val="0"/>
      <w:marBottom w:val="0"/>
      <w:divBdr>
        <w:top w:val="none" w:sz="0" w:space="0" w:color="auto"/>
        <w:left w:val="none" w:sz="0" w:space="0" w:color="auto"/>
        <w:bottom w:val="none" w:sz="0" w:space="0" w:color="auto"/>
        <w:right w:val="none" w:sz="0" w:space="0" w:color="auto"/>
      </w:divBdr>
    </w:div>
    <w:div w:id="105513065">
      <w:bodyDiv w:val="1"/>
      <w:marLeft w:val="0"/>
      <w:marRight w:val="0"/>
      <w:marTop w:val="0"/>
      <w:marBottom w:val="0"/>
      <w:divBdr>
        <w:top w:val="none" w:sz="0" w:space="0" w:color="auto"/>
        <w:left w:val="none" w:sz="0" w:space="0" w:color="auto"/>
        <w:bottom w:val="none" w:sz="0" w:space="0" w:color="auto"/>
        <w:right w:val="none" w:sz="0" w:space="0" w:color="auto"/>
      </w:divBdr>
    </w:div>
    <w:div w:id="123082710">
      <w:bodyDiv w:val="1"/>
      <w:marLeft w:val="0"/>
      <w:marRight w:val="0"/>
      <w:marTop w:val="0"/>
      <w:marBottom w:val="0"/>
      <w:divBdr>
        <w:top w:val="none" w:sz="0" w:space="0" w:color="auto"/>
        <w:left w:val="none" w:sz="0" w:space="0" w:color="auto"/>
        <w:bottom w:val="none" w:sz="0" w:space="0" w:color="auto"/>
        <w:right w:val="none" w:sz="0" w:space="0" w:color="auto"/>
      </w:divBdr>
    </w:div>
    <w:div w:id="139544523">
      <w:bodyDiv w:val="1"/>
      <w:marLeft w:val="0"/>
      <w:marRight w:val="0"/>
      <w:marTop w:val="0"/>
      <w:marBottom w:val="0"/>
      <w:divBdr>
        <w:top w:val="none" w:sz="0" w:space="0" w:color="auto"/>
        <w:left w:val="none" w:sz="0" w:space="0" w:color="auto"/>
        <w:bottom w:val="none" w:sz="0" w:space="0" w:color="auto"/>
        <w:right w:val="none" w:sz="0" w:space="0" w:color="auto"/>
      </w:divBdr>
    </w:div>
    <w:div w:id="140737899">
      <w:bodyDiv w:val="1"/>
      <w:marLeft w:val="0"/>
      <w:marRight w:val="0"/>
      <w:marTop w:val="0"/>
      <w:marBottom w:val="0"/>
      <w:divBdr>
        <w:top w:val="none" w:sz="0" w:space="0" w:color="auto"/>
        <w:left w:val="none" w:sz="0" w:space="0" w:color="auto"/>
        <w:bottom w:val="none" w:sz="0" w:space="0" w:color="auto"/>
        <w:right w:val="none" w:sz="0" w:space="0" w:color="auto"/>
      </w:divBdr>
    </w:div>
    <w:div w:id="146363552">
      <w:bodyDiv w:val="1"/>
      <w:marLeft w:val="0"/>
      <w:marRight w:val="0"/>
      <w:marTop w:val="0"/>
      <w:marBottom w:val="0"/>
      <w:divBdr>
        <w:top w:val="none" w:sz="0" w:space="0" w:color="auto"/>
        <w:left w:val="none" w:sz="0" w:space="0" w:color="auto"/>
        <w:bottom w:val="none" w:sz="0" w:space="0" w:color="auto"/>
        <w:right w:val="none" w:sz="0" w:space="0" w:color="auto"/>
      </w:divBdr>
    </w:div>
    <w:div w:id="174807087">
      <w:bodyDiv w:val="1"/>
      <w:marLeft w:val="0"/>
      <w:marRight w:val="0"/>
      <w:marTop w:val="0"/>
      <w:marBottom w:val="0"/>
      <w:divBdr>
        <w:top w:val="none" w:sz="0" w:space="0" w:color="auto"/>
        <w:left w:val="none" w:sz="0" w:space="0" w:color="auto"/>
        <w:bottom w:val="none" w:sz="0" w:space="0" w:color="auto"/>
        <w:right w:val="none" w:sz="0" w:space="0" w:color="auto"/>
      </w:divBdr>
    </w:div>
    <w:div w:id="179007221">
      <w:bodyDiv w:val="1"/>
      <w:marLeft w:val="0"/>
      <w:marRight w:val="0"/>
      <w:marTop w:val="0"/>
      <w:marBottom w:val="0"/>
      <w:divBdr>
        <w:top w:val="none" w:sz="0" w:space="0" w:color="auto"/>
        <w:left w:val="none" w:sz="0" w:space="0" w:color="auto"/>
        <w:bottom w:val="none" w:sz="0" w:space="0" w:color="auto"/>
        <w:right w:val="none" w:sz="0" w:space="0" w:color="auto"/>
      </w:divBdr>
    </w:div>
    <w:div w:id="192572132">
      <w:bodyDiv w:val="1"/>
      <w:marLeft w:val="0"/>
      <w:marRight w:val="0"/>
      <w:marTop w:val="0"/>
      <w:marBottom w:val="0"/>
      <w:divBdr>
        <w:top w:val="none" w:sz="0" w:space="0" w:color="auto"/>
        <w:left w:val="none" w:sz="0" w:space="0" w:color="auto"/>
        <w:bottom w:val="none" w:sz="0" w:space="0" w:color="auto"/>
        <w:right w:val="none" w:sz="0" w:space="0" w:color="auto"/>
      </w:divBdr>
    </w:div>
    <w:div w:id="201941045">
      <w:bodyDiv w:val="1"/>
      <w:marLeft w:val="0"/>
      <w:marRight w:val="0"/>
      <w:marTop w:val="0"/>
      <w:marBottom w:val="0"/>
      <w:divBdr>
        <w:top w:val="none" w:sz="0" w:space="0" w:color="auto"/>
        <w:left w:val="none" w:sz="0" w:space="0" w:color="auto"/>
        <w:bottom w:val="none" w:sz="0" w:space="0" w:color="auto"/>
        <w:right w:val="none" w:sz="0" w:space="0" w:color="auto"/>
      </w:divBdr>
    </w:div>
    <w:div w:id="221915061">
      <w:bodyDiv w:val="1"/>
      <w:marLeft w:val="0"/>
      <w:marRight w:val="0"/>
      <w:marTop w:val="0"/>
      <w:marBottom w:val="0"/>
      <w:divBdr>
        <w:top w:val="none" w:sz="0" w:space="0" w:color="auto"/>
        <w:left w:val="none" w:sz="0" w:space="0" w:color="auto"/>
        <w:bottom w:val="none" w:sz="0" w:space="0" w:color="auto"/>
        <w:right w:val="none" w:sz="0" w:space="0" w:color="auto"/>
      </w:divBdr>
    </w:div>
    <w:div w:id="230117475">
      <w:bodyDiv w:val="1"/>
      <w:marLeft w:val="0"/>
      <w:marRight w:val="0"/>
      <w:marTop w:val="0"/>
      <w:marBottom w:val="0"/>
      <w:divBdr>
        <w:top w:val="none" w:sz="0" w:space="0" w:color="auto"/>
        <w:left w:val="none" w:sz="0" w:space="0" w:color="auto"/>
        <w:bottom w:val="none" w:sz="0" w:space="0" w:color="auto"/>
        <w:right w:val="none" w:sz="0" w:space="0" w:color="auto"/>
      </w:divBdr>
    </w:div>
    <w:div w:id="237372921">
      <w:bodyDiv w:val="1"/>
      <w:marLeft w:val="0"/>
      <w:marRight w:val="0"/>
      <w:marTop w:val="0"/>
      <w:marBottom w:val="0"/>
      <w:divBdr>
        <w:top w:val="none" w:sz="0" w:space="0" w:color="auto"/>
        <w:left w:val="none" w:sz="0" w:space="0" w:color="auto"/>
        <w:bottom w:val="none" w:sz="0" w:space="0" w:color="auto"/>
        <w:right w:val="none" w:sz="0" w:space="0" w:color="auto"/>
      </w:divBdr>
    </w:div>
    <w:div w:id="277445986">
      <w:bodyDiv w:val="1"/>
      <w:marLeft w:val="0"/>
      <w:marRight w:val="0"/>
      <w:marTop w:val="0"/>
      <w:marBottom w:val="0"/>
      <w:divBdr>
        <w:top w:val="none" w:sz="0" w:space="0" w:color="auto"/>
        <w:left w:val="none" w:sz="0" w:space="0" w:color="auto"/>
        <w:bottom w:val="none" w:sz="0" w:space="0" w:color="auto"/>
        <w:right w:val="none" w:sz="0" w:space="0" w:color="auto"/>
      </w:divBdr>
    </w:div>
    <w:div w:id="300313219">
      <w:bodyDiv w:val="1"/>
      <w:marLeft w:val="0"/>
      <w:marRight w:val="0"/>
      <w:marTop w:val="0"/>
      <w:marBottom w:val="0"/>
      <w:divBdr>
        <w:top w:val="none" w:sz="0" w:space="0" w:color="auto"/>
        <w:left w:val="none" w:sz="0" w:space="0" w:color="auto"/>
        <w:bottom w:val="none" w:sz="0" w:space="0" w:color="auto"/>
        <w:right w:val="none" w:sz="0" w:space="0" w:color="auto"/>
      </w:divBdr>
    </w:div>
    <w:div w:id="307367405">
      <w:bodyDiv w:val="1"/>
      <w:marLeft w:val="0"/>
      <w:marRight w:val="0"/>
      <w:marTop w:val="0"/>
      <w:marBottom w:val="0"/>
      <w:divBdr>
        <w:top w:val="none" w:sz="0" w:space="0" w:color="auto"/>
        <w:left w:val="none" w:sz="0" w:space="0" w:color="auto"/>
        <w:bottom w:val="none" w:sz="0" w:space="0" w:color="auto"/>
        <w:right w:val="none" w:sz="0" w:space="0" w:color="auto"/>
      </w:divBdr>
    </w:div>
    <w:div w:id="324938565">
      <w:bodyDiv w:val="1"/>
      <w:marLeft w:val="0"/>
      <w:marRight w:val="0"/>
      <w:marTop w:val="0"/>
      <w:marBottom w:val="0"/>
      <w:divBdr>
        <w:top w:val="none" w:sz="0" w:space="0" w:color="auto"/>
        <w:left w:val="none" w:sz="0" w:space="0" w:color="auto"/>
        <w:bottom w:val="none" w:sz="0" w:space="0" w:color="auto"/>
        <w:right w:val="none" w:sz="0" w:space="0" w:color="auto"/>
      </w:divBdr>
    </w:div>
    <w:div w:id="336158057">
      <w:bodyDiv w:val="1"/>
      <w:marLeft w:val="0"/>
      <w:marRight w:val="0"/>
      <w:marTop w:val="0"/>
      <w:marBottom w:val="0"/>
      <w:divBdr>
        <w:top w:val="none" w:sz="0" w:space="0" w:color="auto"/>
        <w:left w:val="none" w:sz="0" w:space="0" w:color="auto"/>
        <w:bottom w:val="none" w:sz="0" w:space="0" w:color="auto"/>
        <w:right w:val="none" w:sz="0" w:space="0" w:color="auto"/>
      </w:divBdr>
    </w:div>
    <w:div w:id="337510601">
      <w:bodyDiv w:val="1"/>
      <w:marLeft w:val="0"/>
      <w:marRight w:val="0"/>
      <w:marTop w:val="0"/>
      <w:marBottom w:val="0"/>
      <w:divBdr>
        <w:top w:val="none" w:sz="0" w:space="0" w:color="auto"/>
        <w:left w:val="none" w:sz="0" w:space="0" w:color="auto"/>
        <w:bottom w:val="none" w:sz="0" w:space="0" w:color="auto"/>
        <w:right w:val="none" w:sz="0" w:space="0" w:color="auto"/>
      </w:divBdr>
    </w:div>
    <w:div w:id="358625753">
      <w:bodyDiv w:val="1"/>
      <w:marLeft w:val="0"/>
      <w:marRight w:val="0"/>
      <w:marTop w:val="0"/>
      <w:marBottom w:val="0"/>
      <w:divBdr>
        <w:top w:val="none" w:sz="0" w:space="0" w:color="auto"/>
        <w:left w:val="none" w:sz="0" w:space="0" w:color="auto"/>
        <w:bottom w:val="none" w:sz="0" w:space="0" w:color="auto"/>
        <w:right w:val="none" w:sz="0" w:space="0" w:color="auto"/>
      </w:divBdr>
    </w:div>
    <w:div w:id="373770848">
      <w:bodyDiv w:val="1"/>
      <w:marLeft w:val="0"/>
      <w:marRight w:val="0"/>
      <w:marTop w:val="0"/>
      <w:marBottom w:val="0"/>
      <w:divBdr>
        <w:top w:val="none" w:sz="0" w:space="0" w:color="auto"/>
        <w:left w:val="none" w:sz="0" w:space="0" w:color="auto"/>
        <w:bottom w:val="none" w:sz="0" w:space="0" w:color="auto"/>
        <w:right w:val="none" w:sz="0" w:space="0" w:color="auto"/>
      </w:divBdr>
    </w:div>
    <w:div w:id="383678639">
      <w:bodyDiv w:val="1"/>
      <w:marLeft w:val="0"/>
      <w:marRight w:val="0"/>
      <w:marTop w:val="0"/>
      <w:marBottom w:val="0"/>
      <w:divBdr>
        <w:top w:val="none" w:sz="0" w:space="0" w:color="auto"/>
        <w:left w:val="none" w:sz="0" w:space="0" w:color="auto"/>
        <w:bottom w:val="none" w:sz="0" w:space="0" w:color="auto"/>
        <w:right w:val="none" w:sz="0" w:space="0" w:color="auto"/>
      </w:divBdr>
    </w:div>
    <w:div w:id="384648798">
      <w:bodyDiv w:val="1"/>
      <w:marLeft w:val="0"/>
      <w:marRight w:val="0"/>
      <w:marTop w:val="0"/>
      <w:marBottom w:val="0"/>
      <w:divBdr>
        <w:top w:val="none" w:sz="0" w:space="0" w:color="auto"/>
        <w:left w:val="none" w:sz="0" w:space="0" w:color="auto"/>
        <w:bottom w:val="none" w:sz="0" w:space="0" w:color="auto"/>
        <w:right w:val="none" w:sz="0" w:space="0" w:color="auto"/>
      </w:divBdr>
    </w:div>
    <w:div w:id="388190399">
      <w:bodyDiv w:val="1"/>
      <w:marLeft w:val="0"/>
      <w:marRight w:val="0"/>
      <w:marTop w:val="0"/>
      <w:marBottom w:val="0"/>
      <w:divBdr>
        <w:top w:val="none" w:sz="0" w:space="0" w:color="auto"/>
        <w:left w:val="none" w:sz="0" w:space="0" w:color="auto"/>
        <w:bottom w:val="none" w:sz="0" w:space="0" w:color="auto"/>
        <w:right w:val="none" w:sz="0" w:space="0" w:color="auto"/>
      </w:divBdr>
    </w:div>
    <w:div w:id="389040642">
      <w:bodyDiv w:val="1"/>
      <w:marLeft w:val="0"/>
      <w:marRight w:val="0"/>
      <w:marTop w:val="0"/>
      <w:marBottom w:val="0"/>
      <w:divBdr>
        <w:top w:val="none" w:sz="0" w:space="0" w:color="auto"/>
        <w:left w:val="none" w:sz="0" w:space="0" w:color="auto"/>
        <w:bottom w:val="none" w:sz="0" w:space="0" w:color="auto"/>
        <w:right w:val="none" w:sz="0" w:space="0" w:color="auto"/>
      </w:divBdr>
    </w:div>
    <w:div w:id="404304148">
      <w:bodyDiv w:val="1"/>
      <w:marLeft w:val="0"/>
      <w:marRight w:val="0"/>
      <w:marTop w:val="0"/>
      <w:marBottom w:val="0"/>
      <w:divBdr>
        <w:top w:val="none" w:sz="0" w:space="0" w:color="auto"/>
        <w:left w:val="none" w:sz="0" w:space="0" w:color="auto"/>
        <w:bottom w:val="none" w:sz="0" w:space="0" w:color="auto"/>
        <w:right w:val="none" w:sz="0" w:space="0" w:color="auto"/>
      </w:divBdr>
    </w:div>
    <w:div w:id="411590486">
      <w:bodyDiv w:val="1"/>
      <w:marLeft w:val="0"/>
      <w:marRight w:val="0"/>
      <w:marTop w:val="0"/>
      <w:marBottom w:val="0"/>
      <w:divBdr>
        <w:top w:val="none" w:sz="0" w:space="0" w:color="auto"/>
        <w:left w:val="none" w:sz="0" w:space="0" w:color="auto"/>
        <w:bottom w:val="none" w:sz="0" w:space="0" w:color="auto"/>
        <w:right w:val="none" w:sz="0" w:space="0" w:color="auto"/>
      </w:divBdr>
    </w:div>
    <w:div w:id="419984528">
      <w:bodyDiv w:val="1"/>
      <w:marLeft w:val="0"/>
      <w:marRight w:val="0"/>
      <w:marTop w:val="0"/>
      <w:marBottom w:val="0"/>
      <w:divBdr>
        <w:top w:val="none" w:sz="0" w:space="0" w:color="auto"/>
        <w:left w:val="none" w:sz="0" w:space="0" w:color="auto"/>
        <w:bottom w:val="none" w:sz="0" w:space="0" w:color="auto"/>
        <w:right w:val="none" w:sz="0" w:space="0" w:color="auto"/>
      </w:divBdr>
    </w:div>
    <w:div w:id="444690930">
      <w:bodyDiv w:val="1"/>
      <w:marLeft w:val="0"/>
      <w:marRight w:val="0"/>
      <w:marTop w:val="0"/>
      <w:marBottom w:val="0"/>
      <w:divBdr>
        <w:top w:val="none" w:sz="0" w:space="0" w:color="auto"/>
        <w:left w:val="none" w:sz="0" w:space="0" w:color="auto"/>
        <w:bottom w:val="none" w:sz="0" w:space="0" w:color="auto"/>
        <w:right w:val="none" w:sz="0" w:space="0" w:color="auto"/>
      </w:divBdr>
    </w:div>
    <w:div w:id="482045998">
      <w:bodyDiv w:val="1"/>
      <w:marLeft w:val="0"/>
      <w:marRight w:val="0"/>
      <w:marTop w:val="0"/>
      <w:marBottom w:val="0"/>
      <w:divBdr>
        <w:top w:val="none" w:sz="0" w:space="0" w:color="auto"/>
        <w:left w:val="none" w:sz="0" w:space="0" w:color="auto"/>
        <w:bottom w:val="none" w:sz="0" w:space="0" w:color="auto"/>
        <w:right w:val="none" w:sz="0" w:space="0" w:color="auto"/>
      </w:divBdr>
    </w:div>
    <w:div w:id="491063054">
      <w:bodyDiv w:val="1"/>
      <w:marLeft w:val="0"/>
      <w:marRight w:val="0"/>
      <w:marTop w:val="0"/>
      <w:marBottom w:val="0"/>
      <w:divBdr>
        <w:top w:val="none" w:sz="0" w:space="0" w:color="auto"/>
        <w:left w:val="none" w:sz="0" w:space="0" w:color="auto"/>
        <w:bottom w:val="none" w:sz="0" w:space="0" w:color="auto"/>
        <w:right w:val="none" w:sz="0" w:space="0" w:color="auto"/>
      </w:divBdr>
    </w:div>
    <w:div w:id="522129846">
      <w:bodyDiv w:val="1"/>
      <w:marLeft w:val="0"/>
      <w:marRight w:val="0"/>
      <w:marTop w:val="0"/>
      <w:marBottom w:val="0"/>
      <w:divBdr>
        <w:top w:val="none" w:sz="0" w:space="0" w:color="auto"/>
        <w:left w:val="none" w:sz="0" w:space="0" w:color="auto"/>
        <w:bottom w:val="none" w:sz="0" w:space="0" w:color="auto"/>
        <w:right w:val="none" w:sz="0" w:space="0" w:color="auto"/>
      </w:divBdr>
    </w:div>
    <w:div w:id="533809393">
      <w:bodyDiv w:val="1"/>
      <w:marLeft w:val="0"/>
      <w:marRight w:val="0"/>
      <w:marTop w:val="0"/>
      <w:marBottom w:val="0"/>
      <w:divBdr>
        <w:top w:val="none" w:sz="0" w:space="0" w:color="auto"/>
        <w:left w:val="none" w:sz="0" w:space="0" w:color="auto"/>
        <w:bottom w:val="none" w:sz="0" w:space="0" w:color="auto"/>
        <w:right w:val="none" w:sz="0" w:space="0" w:color="auto"/>
      </w:divBdr>
    </w:div>
    <w:div w:id="535430150">
      <w:bodyDiv w:val="1"/>
      <w:marLeft w:val="0"/>
      <w:marRight w:val="0"/>
      <w:marTop w:val="0"/>
      <w:marBottom w:val="0"/>
      <w:divBdr>
        <w:top w:val="none" w:sz="0" w:space="0" w:color="auto"/>
        <w:left w:val="none" w:sz="0" w:space="0" w:color="auto"/>
        <w:bottom w:val="none" w:sz="0" w:space="0" w:color="auto"/>
        <w:right w:val="none" w:sz="0" w:space="0" w:color="auto"/>
      </w:divBdr>
      <w:divsChild>
        <w:div w:id="1797602008">
          <w:marLeft w:val="0"/>
          <w:marRight w:val="0"/>
          <w:marTop w:val="0"/>
          <w:marBottom w:val="0"/>
          <w:divBdr>
            <w:top w:val="none" w:sz="0" w:space="0" w:color="auto"/>
            <w:left w:val="none" w:sz="0" w:space="0" w:color="auto"/>
            <w:bottom w:val="none" w:sz="0" w:space="0" w:color="auto"/>
            <w:right w:val="none" w:sz="0" w:space="0" w:color="auto"/>
          </w:divBdr>
        </w:div>
        <w:div w:id="66657465">
          <w:marLeft w:val="0"/>
          <w:marRight w:val="0"/>
          <w:marTop w:val="0"/>
          <w:marBottom w:val="0"/>
          <w:divBdr>
            <w:top w:val="none" w:sz="0" w:space="0" w:color="auto"/>
            <w:left w:val="none" w:sz="0" w:space="0" w:color="auto"/>
            <w:bottom w:val="none" w:sz="0" w:space="0" w:color="auto"/>
            <w:right w:val="none" w:sz="0" w:space="0" w:color="auto"/>
          </w:divBdr>
        </w:div>
        <w:div w:id="1866286581">
          <w:marLeft w:val="0"/>
          <w:marRight w:val="0"/>
          <w:marTop w:val="0"/>
          <w:marBottom w:val="0"/>
          <w:divBdr>
            <w:top w:val="none" w:sz="0" w:space="0" w:color="auto"/>
            <w:left w:val="none" w:sz="0" w:space="0" w:color="auto"/>
            <w:bottom w:val="none" w:sz="0" w:space="0" w:color="auto"/>
            <w:right w:val="none" w:sz="0" w:space="0" w:color="auto"/>
          </w:divBdr>
        </w:div>
        <w:div w:id="1466460333">
          <w:marLeft w:val="0"/>
          <w:marRight w:val="0"/>
          <w:marTop w:val="0"/>
          <w:marBottom w:val="0"/>
          <w:divBdr>
            <w:top w:val="none" w:sz="0" w:space="0" w:color="auto"/>
            <w:left w:val="none" w:sz="0" w:space="0" w:color="auto"/>
            <w:bottom w:val="none" w:sz="0" w:space="0" w:color="auto"/>
            <w:right w:val="none" w:sz="0" w:space="0" w:color="auto"/>
          </w:divBdr>
        </w:div>
        <w:div w:id="1490515153">
          <w:marLeft w:val="0"/>
          <w:marRight w:val="0"/>
          <w:marTop w:val="0"/>
          <w:marBottom w:val="0"/>
          <w:divBdr>
            <w:top w:val="none" w:sz="0" w:space="0" w:color="auto"/>
            <w:left w:val="none" w:sz="0" w:space="0" w:color="auto"/>
            <w:bottom w:val="none" w:sz="0" w:space="0" w:color="auto"/>
            <w:right w:val="none" w:sz="0" w:space="0" w:color="auto"/>
          </w:divBdr>
        </w:div>
        <w:div w:id="725763813">
          <w:marLeft w:val="0"/>
          <w:marRight w:val="0"/>
          <w:marTop w:val="0"/>
          <w:marBottom w:val="0"/>
          <w:divBdr>
            <w:top w:val="none" w:sz="0" w:space="0" w:color="auto"/>
            <w:left w:val="none" w:sz="0" w:space="0" w:color="auto"/>
            <w:bottom w:val="none" w:sz="0" w:space="0" w:color="auto"/>
            <w:right w:val="none" w:sz="0" w:space="0" w:color="auto"/>
          </w:divBdr>
        </w:div>
        <w:div w:id="1371111398">
          <w:marLeft w:val="0"/>
          <w:marRight w:val="0"/>
          <w:marTop w:val="0"/>
          <w:marBottom w:val="0"/>
          <w:divBdr>
            <w:top w:val="none" w:sz="0" w:space="0" w:color="auto"/>
            <w:left w:val="none" w:sz="0" w:space="0" w:color="auto"/>
            <w:bottom w:val="none" w:sz="0" w:space="0" w:color="auto"/>
            <w:right w:val="none" w:sz="0" w:space="0" w:color="auto"/>
          </w:divBdr>
        </w:div>
        <w:div w:id="1424062750">
          <w:marLeft w:val="0"/>
          <w:marRight w:val="0"/>
          <w:marTop w:val="0"/>
          <w:marBottom w:val="0"/>
          <w:divBdr>
            <w:top w:val="none" w:sz="0" w:space="0" w:color="auto"/>
            <w:left w:val="none" w:sz="0" w:space="0" w:color="auto"/>
            <w:bottom w:val="none" w:sz="0" w:space="0" w:color="auto"/>
            <w:right w:val="none" w:sz="0" w:space="0" w:color="auto"/>
          </w:divBdr>
        </w:div>
        <w:div w:id="331183446">
          <w:marLeft w:val="0"/>
          <w:marRight w:val="0"/>
          <w:marTop w:val="0"/>
          <w:marBottom w:val="0"/>
          <w:divBdr>
            <w:top w:val="none" w:sz="0" w:space="0" w:color="auto"/>
            <w:left w:val="none" w:sz="0" w:space="0" w:color="auto"/>
            <w:bottom w:val="none" w:sz="0" w:space="0" w:color="auto"/>
            <w:right w:val="none" w:sz="0" w:space="0" w:color="auto"/>
          </w:divBdr>
        </w:div>
        <w:div w:id="117071054">
          <w:marLeft w:val="0"/>
          <w:marRight w:val="0"/>
          <w:marTop w:val="0"/>
          <w:marBottom w:val="0"/>
          <w:divBdr>
            <w:top w:val="none" w:sz="0" w:space="0" w:color="auto"/>
            <w:left w:val="none" w:sz="0" w:space="0" w:color="auto"/>
            <w:bottom w:val="none" w:sz="0" w:space="0" w:color="auto"/>
            <w:right w:val="none" w:sz="0" w:space="0" w:color="auto"/>
          </w:divBdr>
        </w:div>
        <w:div w:id="1647540600">
          <w:marLeft w:val="0"/>
          <w:marRight w:val="0"/>
          <w:marTop w:val="0"/>
          <w:marBottom w:val="0"/>
          <w:divBdr>
            <w:top w:val="none" w:sz="0" w:space="0" w:color="auto"/>
            <w:left w:val="none" w:sz="0" w:space="0" w:color="auto"/>
            <w:bottom w:val="none" w:sz="0" w:space="0" w:color="auto"/>
            <w:right w:val="none" w:sz="0" w:space="0" w:color="auto"/>
          </w:divBdr>
        </w:div>
        <w:div w:id="608897083">
          <w:marLeft w:val="0"/>
          <w:marRight w:val="0"/>
          <w:marTop w:val="0"/>
          <w:marBottom w:val="0"/>
          <w:divBdr>
            <w:top w:val="none" w:sz="0" w:space="0" w:color="auto"/>
            <w:left w:val="none" w:sz="0" w:space="0" w:color="auto"/>
            <w:bottom w:val="none" w:sz="0" w:space="0" w:color="auto"/>
            <w:right w:val="none" w:sz="0" w:space="0" w:color="auto"/>
          </w:divBdr>
        </w:div>
        <w:div w:id="1003632650">
          <w:marLeft w:val="0"/>
          <w:marRight w:val="0"/>
          <w:marTop w:val="0"/>
          <w:marBottom w:val="0"/>
          <w:divBdr>
            <w:top w:val="none" w:sz="0" w:space="0" w:color="auto"/>
            <w:left w:val="none" w:sz="0" w:space="0" w:color="auto"/>
            <w:bottom w:val="none" w:sz="0" w:space="0" w:color="auto"/>
            <w:right w:val="none" w:sz="0" w:space="0" w:color="auto"/>
          </w:divBdr>
        </w:div>
        <w:div w:id="1850097788">
          <w:marLeft w:val="0"/>
          <w:marRight w:val="0"/>
          <w:marTop w:val="0"/>
          <w:marBottom w:val="0"/>
          <w:divBdr>
            <w:top w:val="none" w:sz="0" w:space="0" w:color="auto"/>
            <w:left w:val="none" w:sz="0" w:space="0" w:color="auto"/>
            <w:bottom w:val="none" w:sz="0" w:space="0" w:color="auto"/>
            <w:right w:val="none" w:sz="0" w:space="0" w:color="auto"/>
          </w:divBdr>
        </w:div>
        <w:div w:id="2129549171">
          <w:marLeft w:val="0"/>
          <w:marRight w:val="0"/>
          <w:marTop w:val="0"/>
          <w:marBottom w:val="0"/>
          <w:divBdr>
            <w:top w:val="none" w:sz="0" w:space="0" w:color="auto"/>
            <w:left w:val="none" w:sz="0" w:space="0" w:color="auto"/>
            <w:bottom w:val="none" w:sz="0" w:space="0" w:color="auto"/>
            <w:right w:val="none" w:sz="0" w:space="0" w:color="auto"/>
          </w:divBdr>
        </w:div>
        <w:div w:id="143282808">
          <w:marLeft w:val="0"/>
          <w:marRight w:val="0"/>
          <w:marTop w:val="0"/>
          <w:marBottom w:val="0"/>
          <w:divBdr>
            <w:top w:val="none" w:sz="0" w:space="0" w:color="auto"/>
            <w:left w:val="none" w:sz="0" w:space="0" w:color="auto"/>
            <w:bottom w:val="none" w:sz="0" w:space="0" w:color="auto"/>
            <w:right w:val="none" w:sz="0" w:space="0" w:color="auto"/>
          </w:divBdr>
        </w:div>
        <w:div w:id="1414546891">
          <w:marLeft w:val="0"/>
          <w:marRight w:val="0"/>
          <w:marTop w:val="0"/>
          <w:marBottom w:val="0"/>
          <w:divBdr>
            <w:top w:val="none" w:sz="0" w:space="0" w:color="auto"/>
            <w:left w:val="none" w:sz="0" w:space="0" w:color="auto"/>
            <w:bottom w:val="none" w:sz="0" w:space="0" w:color="auto"/>
            <w:right w:val="none" w:sz="0" w:space="0" w:color="auto"/>
          </w:divBdr>
        </w:div>
        <w:div w:id="370224316">
          <w:marLeft w:val="0"/>
          <w:marRight w:val="0"/>
          <w:marTop w:val="0"/>
          <w:marBottom w:val="0"/>
          <w:divBdr>
            <w:top w:val="none" w:sz="0" w:space="0" w:color="auto"/>
            <w:left w:val="none" w:sz="0" w:space="0" w:color="auto"/>
            <w:bottom w:val="none" w:sz="0" w:space="0" w:color="auto"/>
            <w:right w:val="none" w:sz="0" w:space="0" w:color="auto"/>
          </w:divBdr>
        </w:div>
        <w:div w:id="1059746326">
          <w:marLeft w:val="0"/>
          <w:marRight w:val="0"/>
          <w:marTop w:val="0"/>
          <w:marBottom w:val="0"/>
          <w:divBdr>
            <w:top w:val="none" w:sz="0" w:space="0" w:color="auto"/>
            <w:left w:val="none" w:sz="0" w:space="0" w:color="auto"/>
            <w:bottom w:val="none" w:sz="0" w:space="0" w:color="auto"/>
            <w:right w:val="none" w:sz="0" w:space="0" w:color="auto"/>
          </w:divBdr>
        </w:div>
        <w:div w:id="1404181728">
          <w:marLeft w:val="0"/>
          <w:marRight w:val="0"/>
          <w:marTop w:val="0"/>
          <w:marBottom w:val="0"/>
          <w:divBdr>
            <w:top w:val="none" w:sz="0" w:space="0" w:color="auto"/>
            <w:left w:val="none" w:sz="0" w:space="0" w:color="auto"/>
            <w:bottom w:val="none" w:sz="0" w:space="0" w:color="auto"/>
            <w:right w:val="none" w:sz="0" w:space="0" w:color="auto"/>
          </w:divBdr>
        </w:div>
        <w:div w:id="1538545748">
          <w:marLeft w:val="0"/>
          <w:marRight w:val="0"/>
          <w:marTop w:val="0"/>
          <w:marBottom w:val="0"/>
          <w:divBdr>
            <w:top w:val="none" w:sz="0" w:space="0" w:color="auto"/>
            <w:left w:val="none" w:sz="0" w:space="0" w:color="auto"/>
            <w:bottom w:val="none" w:sz="0" w:space="0" w:color="auto"/>
            <w:right w:val="none" w:sz="0" w:space="0" w:color="auto"/>
          </w:divBdr>
        </w:div>
      </w:divsChild>
    </w:div>
    <w:div w:id="579561246">
      <w:bodyDiv w:val="1"/>
      <w:marLeft w:val="0"/>
      <w:marRight w:val="0"/>
      <w:marTop w:val="0"/>
      <w:marBottom w:val="0"/>
      <w:divBdr>
        <w:top w:val="none" w:sz="0" w:space="0" w:color="auto"/>
        <w:left w:val="none" w:sz="0" w:space="0" w:color="auto"/>
        <w:bottom w:val="none" w:sz="0" w:space="0" w:color="auto"/>
        <w:right w:val="none" w:sz="0" w:space="0" w:color="auto"/>
      </w:divBdr>
    </w:div>
    <w:div w:id="581643501">
      <w:bodyDiv w:val="1"/>
      <w:marLeft w:val="0"/>
      <w:marRight w:val="0"/>
      <w:marTop w:val="0"/>
      <w:marBottom w:val="0"/>
      <w:divBdr>
        <w:top w:val="none" w:sz="0" w:space="0" w:color="auto"/>
        <w:left w:val="none" w:sz="0" w:space="0" w:color="auto"/>
        <w:bottom w:val="none" w:sz="0" w:space="0" w:color="auto"/>
        <w:right w:val="none" w:sz="0" w:space="0" w:color="auto"/>
      </w:divBdr>
    </w:div>
    <w:div w:id="589851850">
      <w:bodyDiv w:val="1"/>
      <w:marLeft w:val="0"/>
      <w:marRight w:val="0"/>
      <w:marTop w:val="0"/>
      <w:marBottom w:val="0"/>
      <w:divBdr>
        <w:top w:val="none" w:sz="0" w:space="0" w:color="auto"/>
        <w:left w:val="none" w:sz="0" w:space="0" w:color="auto"/>
        <w:bottom w:val="none" w:sz="0" w:space="0" w:color="auto"/>
        <w:right w:val="none" w:sz="0" w:space="0" w:color="auto"/>
      </w:divBdr>
    </w:div>
    <w:div w:id="598173362">
      <w:bodyDiv w:val="1"/>
      <w:marLeft w:val="0"/>
      <w:marRight w:val="0"/>
      <w:marTop w:val="0"/>
      <w:marBottom w:val="0"/>
      <w:divBdr>
        <w:top w:val="none" w:sz="0" w:space="0" w:color="auto"/>
        <w:left w:val="none" w:sz="0" w:space="0" w:color="auto"/>
        <w:bottom w:val="none" w:sz="0" w:space="0" w:color="auto"/>
        <w:right w:val="none" w:sz="0" w:space="0" w:color="auto"/>
      </w:divBdr>
    </w:div>
    <w:div w:id="619075387">
      <w:bodyDiv w:val="1"/>
      <w:marLeft w:val="0"/>
      <w:marRight w:val="0"/>
      <w:marTop w:val="0"/>
      <w:marBottom w:val="0"/>
      <w:divBdr>
        <w:top w:val="none" w:sz="0" w:space="0" w:color="auto"/>
        <w:left w:val="none" w:sz="0" w:space="0" w:color="auto"/>
        <w:bottom w:val="none" w:sz="0" w:space="0" w:color="auto"/>
        <w:right w:val="none" w:sz="0" w:space="0" w:color="auto"/>
      </w:divBdr>
    </w:div>
    <w:div w:id="636496738">
      <w:bodyDiv w:val="1"/>
      <w:marLeft w:val="0"/>
      <w:marRight w:val="0"/>
      <w:marTop w:val="0"/>
      <w:marBottom w:val="0"/>
      <w:divBdr>
        <w:top w:val="none" w:sz="0" w:space="0" w:color="auto"/>
        <w:left w:val="none" w:sz="0" w:space="0" w:color="auto"/>
        <w:bottom w:val="none" w:sz="0" w:space="0" w:color="auto"/>
        <w:right w:val="none" w:sz="0" w:space="0" w:color="auto"/>
      </w:divBdr>
    </w:div>
    <w:div w:id="641429703">
      <w:bodyDiv w:val="1"/>
      <w:marLeft w:val="0"/>
      <w:marRight w:val="0"/>
      <w:marTop w:val="0"/>
      <w:marBottom w:val="0"/>
      <w:divBdr>
        <w:top w:val="none" w:sz="0" w:space="0" w:color="auto"/>
        <w:left w:val="none" w:sz="0" w:space="0" w:color="auto"/>
        <w:bottom w:val="none" w:sz="0" w:space="0" w:color="auto"/>
        <w:right w:val="none" w:sz="0" w:space="0" w:color="auto"/>
      </w:divBdr>
    </w:div>
    <w:div w:id="665405862">
      <w:bodyDiv w:val="1"/>
      <w:marLeft w:val="0"/>
      <w:marRight w:val="0"/>
      <w:marTop w:val="0"/>
      <w:marBottom w:val="0"/>
      <w:divBdr>
        <w:top w:val="none" w:sz="0" w:space="0" w:color="auto"/>
        <w:left w:val="none" w:sz="0" w:space="0" w:color="auto"/>
        <w:bottom w:val="none" w:sz="0" w:space="0" w:color="auto"/>
        <w:right w:val="none" w:sz="0" w:space="0" w:color="auto"/>
      </w:divBdr>
    </w:div>
    <w:div w:id="669063979">
      <w:bodyDiv w:val="1"/>
      <w:marLeft w:val="0"/>
      <w:marRight w:val="0"/>
      <w:marTop w:val="0"/>
      <w:marBottom w:val="0"/>
      <w:divBdr>
        <w:top w:val="none" w:sz="0" w:space="0" w:color="auto"/>
        <w:left w:val="none" w:sz="0" w:space="0" w:color="auto"/>
        <w:bottom w:val="none" w:sz="0" w:space="0" w:color="auto"/>
        <w:right w:val="none" w:sz="0" w:space="0" w:color="auto"/>
      </w:divBdr>
    </w:div>
    <w:div w:id="684095334">
      <w:bodyDiv w:val="1"/>
      <w:marLeft w:val="0"/>
      <w:marRight w:val="0"/>
      <w:marTop w:val="0"/>
      <w:marBottom w:val="0"/>
      <w:divBdr>
        <w:top w:val="none" w:sz="0" w:space="0" w:color="auto"/>
        <w:left w:val="none" w:sz="0" w:space="0" w:color="auto"/>
        <w:bottom w:val="none" w:sz="0" w:space="0" w:color="auto"/>
        <w:right w:val="none" w:sz="0" w:space="0" w:color="auto"/>
      </w:divBdr>
    </w:div>
    <w:div w:id="751005589">
      <w:bodyDiv w:val="1"/>
      <w:marLeft w:val="0"/>
      <w:marRight w:val="0"/>
      <w:marTop w:val="0"/>
      <w:marBottom w:val="0"/>
      <w:divBdr>
        <w:top w:val="none" w:sz="0" w:space="0" w:color="auto"/>
        <w:left w:val="none" w:sz="0" w:space="0" w:color="auto"/>
        <w:bottom w:val="none" w:sz="0" w:space="0" w:color="auto"/>
        <w:right w:val="none" w:sz="0" w:space="0" w:color="auto"/>
      </w:divBdr>
    </w:div>
    <w:div w:id="785659345">
      <w:bodyDiv w:val="1"/>
      <w:marLeft w:val="0"/>
      <w:marRight w:val="0"/>
      <w:marTop w:val="0"/>
      <w:marBottom w:val="0"/>
      <w:divBdr>
        <w:top w:val="none" w:sz="0" w:space="0" w:color="auto"/>
        <w:left w:val="none" w:sz="0" w:space="0" w:color="auto"/>
        <w:bottom w:val="none" w:sz="0" w:space="0" w:color="auto"/>
        <w:right w:val="none" w:sz="0" w:space="0" w:color="auto"/>
      </w:divBdr>
    </w:div>
    <w:div w:id="850606280">
      <w:bodyDiv w:val="1"/>
      <w:marLeft w:val="0"/>
      <w:marRight w:val="0"/>
      <w:marTop w:val="0"/>
      <w:marBottom w:val="0"/>
      <w:divBdr>
        <w:top w:val="none" w:sz="0" w:space="0" w:color="auto"/>
        <w:left w:val="none" w:sz="0" w:space="0" w:color="auto"/>
        <w:bottom w:val="none" w:sz="0" w:space="0" w:color="auto"/>
        <w:right w:val="none" w:sz="0" w:space="0" w:color="auto"/>
      </w:divBdr>
    </w:div>
    <w:div w:id="852762605">
      <w:bodyDiv w:val="1"/>
      <w:marLeft w:val="0"/>
      <w:marRight w:val="0"/>
      <w:marTop w:val="0"/>
      <w:marBottom w:val="0"/>
      <w:divBdr>
        <w:top w:val="none" w:sz="0" w:space="0" w:color="auto"/>
        <w:left w:val="none" w:sz="0" w:space="0" w:color="auto"/>
        <w:bottom w:val="none" w:sz="0" w:space="0" w:color="auto"/>
        <w:right w:val="none" w:sz="0" w:space="0" w:color="auto"/>
      </w:divBdr>
    </w:div>
    <w:div w:id="861361094">
      <w:bodyDiv w:val="1"/>
      <w:marLeft w:val="0"/>
      <w:marRight w:val="0"/>
      <w:marTop w:val="0"/>
      <w:marBottom w:val="0"/>
      <w:divBdr>
        <w:top w:val="none" w:sz="0" w:space="0" w:color="auto"/>
        <w:left w:val="none" w:sz="0" w:space="0" w:color="auto"/>
        <w:bottom w:val="none" w:sz="0" w:space="0" w:color="auto"/>
        <w:right w:val="none" w:sz="0" w:space="0" w:color="auto"/>
      </w:divBdr>
    </w:div>
    <w:div w:id="866259870">
      <w:bodyDiv w:val="1"/>
      <w:marLeft w:val="0"/>
      <w:marRight w:val="0"/>
      <w:marTop w:val="0"/>
      <w:marBottom w:val="0"/>
      <w:divBdr>
        <w:top w:val="none" w:sz="0" w:space="0" w:color="auto"/>
        <w:left w:val="none" w:sz="0" w:space="0" w:color="auto"/>
        <w:bottom w:val="none" w:sz="0" w:space="0" w:color="auto"/>
        <w:right w:val="none" w:sz="0" w:space="0" w:color="auto"/>
      </w:divBdr>
    </w:div>
    <w:div w:id="878855455">
      <w:bodyDiv w:val="1"/>
      <w:marLeft w:val="0"/>
      <w:marRight w:val="0"/>
      <w:marTop w:val="0"/>
      <w:marBottom w:val="0"/>
      <w:divBdr>
        <w:top w:val="none" w:sz="0" w:space="0" w:color="auto"/>
        <w:left w:val="none" w:sz="0" w:space="0" w:color="auto"/>
        <w:bottom w:val="none" w:sz="0" w:space="0" w:color="auto"/>
        <w:right w:val="none" w:sz="0" w:space="0" w:color="auto"/>
      </w:divBdr>
    </w:div>
    <w:div w:id="905797342">
      <w:bodyDiv w:val="1"/>
      <w:marLeft w:val="0"/>
      <w:marRight w:val="0"/>
      <w:marTop w:val="0"/>
      <w:marBottom w:val="0"/>
      <w:divBdr>
        <w:top w:val="none" w:sz="0" w:space="0" w:color="auto"/>
        <w:left w:val="none" w:sz="0" w:space="0" w:color="auto"/>
        <w:bottom w:val="none" w:sz="0" w:space="0" w:color="auto"/>
        <w:right w:val="none" w:sz="0" w:space="0" w:color="auto"/>
      </w:divBdr>
    </w:div>
    <w:div w:id="920867281">
      <w:bodyDiv w:val="1"/>
      <w:marLeft w:val="0"/>
      <w:marRight w:val="0"/>
      <w:marTop w:val="0"/>
      <w:marBottom w:val="0"/>
      <w:divBdr>
        <w:top w:val="none" w:sz="0" w:space="0" w:color="auto"/>
        <w:left w:val="none" w:sz="0" w:space="0" w:color="auto"/>
        <w:bottom w:val="none" w:sz="0" w:space="0" w:color="auto"/>
        <w:right w:val="none" w:sz="0" w:space="0" w:color="auto"/>
      </w:divBdr>
    </w:div>
    <w:div w:id="936522170">
      <w:bodyDiv w:val="1"/>
      <w:marLeft w:val="0"/>
      <w:marRight w:val="0"/>
      <w:marTop w:val="0"/>
      <w:marBottom w:val="0"/>
      <w:divBdr>
        <w:top w:val="none" w:sz="0" w:space="0" w:color="auto"/>
        <w:left w:val="none" w:sz="0" w:space="0" w:color="auto"/>
        <w:bottom w:val="none" w:sz="0" w:space="0" w:color="auto"/>
        <w:right w:val="none" w:sz="0" w:space="0" w:color="auto"/>
      </w:divBdr>
    </w:div>
    <w:div w:id="943390723">
      <w:bodyDiv w:val="1"/>
      <w:marLeft w:val="0"/>
      <w:marRight w:val="0"/>
      <w:marTop w:val="0"/>
      <w:marBottom w:val="0"/>
      <w:divBdr>
        <w:top w:val="none" w:sz="0" w:space="0" w:color="auto"/>
        <w:left w:val="none" w:sz="0" w:space="0" w:color="auto"/>
        <w:bottom w:val="none" w:sz="0" w:space="0" w:color="auto"/>
        <w:right w:val="none" w:sz="0" w:space="0" w:color="auto"/>
      </w:divBdr>
    </w:div>
    <w:div w:id="946814659">
      <w:bodyDiv w:val="1"/>
      <w:marLeft w:val="0"/>
      <w:marRight w:val="0"/>
      <w:marTop w:val="0"/>
      <w:marBottom w:val="0"/>
      <w:divBdr>
        <w:top w:val="none" w:sz="0" w:space="0" w:color="auto"/>
        <w:left w:val="none" w:sz="0" w:space="0" w:color="auto"/>
        <w:bottom w:val="none" w:sz="0" w:space="0" w:color="auto"/>
        <w:right w:val="none" w:sz="0" w:space="0" w:color="auto"/>
      </w:divBdr>
    </w:div>
    <w:div w:id="948508636">
      <w:bodyDiv w:val="1"/>
      <w:marLeft w:val="0"/>
      <w:marRight w:val="0"/>
      <w:marTop w:val="0"/>
      <w:marBottom w:val="0"/>
      <w:divBdr>
        <w:top w:val="none" w:sz="0" w:space="0" w:color="auto"/>
        <w:left w:val="none" w:sz="0" w:space="0" w:color="auto"/>
        <w:bottom w:val="none" w:sz="0" w:space="0" w:color="auto"/>
        <w:right w:val="none" w:sz="0" w:space="0" w:color="auto"/>
      </w:divBdr>
    </w:div>
    <w:div w:id="952638764">
      <w:bodyDiv w:val="1"/>
      <w:marLeft w:val="0"/>
      <w:marRight w:val="0"/>
      <w:marTop w:val="0"/>
      <w:marBottom w:val="0"/>
      <w:divBdr>
        <w:top w:val="none" w:sz="0" w:space="0" w:color="auto"/>
        <w:left w:val="none" w:sz="0" w:space="0" w:color="auto"/>
        <w:bottom w:val="none" w:sz="0" w:space="0" w:color="auto"/>
        <w:right w:val="none" w:sz="0" w:space="0" w:color="auto"/>
      </w:divBdr>
    </w:div>
    <w:div w:id="976303331">
      <w:bodyDiv w:val="1"/>
      <w:marLeft w:val="0"/>
      <w:marRight w:val="0"/>
      <w:marTop w:val="0"/>
      <w:marBottom w:val="0"/>
      <w:divBdr>
        <w:top w:val="none" w:sz="0" w:space="0" w:color="auto"/>
        <w:left w:val="none" w:sz="0" w:space="0" w:color="auto"/>
        <w:bottom w:val="none" w:sz="0" w:space="0" w:color="auto"/>
        <w:right w:val="none" w:sz="0" w:space="0" w:color="auto"/>
      </w:divBdr>
    </w:div>
    <w:div w:id="1023164818">
      <w:bodyDiv w:val="1"/>
      <w:marLeft w:val="0"/>
      <w:marRight w:val="0"/>
      <w:marTop w:val="0"/>
      <w:marBottom w:val="0"/>
      <w:divBdr>
        <w:top w:val="none" w:sz="0" w:space="0" w:color="auto"/>
        <w:left w:val="none" w:sz="0" w:space="0" w:color="auto"/>
        <w:bottom w:val="none" w:sz="0" w:space="0" w:color="auto"/>
        <w:right w:val="none" w:sz="0" w:space="0" w:color="auto"/>
      </w:divBdr>
    </w:div>
    <w:div w:id="1037507374">
      <w:bodyDiv w:val="1"/>
      <w:marLeft w:val="0"/>
      <w:marRight w:val="0"/>
      <w:marTop w:val="0"/>
      <w:marBottom w:val="0"/>
      <w:divBdr>
        <w:top w:val="none" w:sz="0" w:space="0" w:color="auto"/>
        <w:left w:val="none" w:sz="0" w:space="0" w:color="auto"/>
        <w:bottom w:val="none" w:sz="0" w:space="0" w:color="auto"/>
        <w:right w:val="none" w:sz="0" w:space="0" w:color="auto"/>
      </w:divBdr>
    </w:div>
    <w:div w:id="1055617909">
      <w:bodyDiv w:val="1"/>
      <w:marLeft w:val="0"/>
      <w:marRight w:val="0"/>
      <w:marTop w:val="0"/>
      <w:marBottom w:val="0"/>
      <w:divBdr>
        <w:top w:val="none" w:sz="0" w:space="0" w:color="auto"/>
        <w:left w:val="none" w:sz="0" w:space="0" w:color="auto"/>
        <w:bottom w:val="none" w:sz="0" w:space="0" w:color="auto"/>
        <w:right w:val="none" w:sz="0" w:space="0" w:color="auto"/>
      </w:divBdr>
    </w:div>
    <w:div w:id="1057775294">
      <w:bodyDiv w:val="1"/>
      <w:marLeft w:val="0"/>
      <w:marRight w:val="0"/>
      <w:marTop w:val="0"/>
      <w:marBottom w:val="0"/>
      <w:divBdr>
        <w:top w:val="none" w:sz="0" w:space="0" w:color="auto"/>
        <w:left w:val="none" w:sz="0" w:space="0" w:color="auto"/>
        <w:bottom w:val="none" w:sz="0" w:space="0" w:color="auto"/>
        <w:right w:val="none" w:sz="0" w:space="0" w:color="auto"/>
      </w:divBdr>
    </w:div>
    <w:div w:id="1064185020">
      <w:bodyDiv w:val="1"/>
      <w:marLeft w:val="0"/>
      <w:marRight w:val="0"/>
      <w:marTop w:val="0"/>
      <w:marBottom w:val="0"/>
      <w:divBdr>
        <w:top w:val="none" w:sz="0" w:space="0" w:color="auto"/>
        <w:left w:val="none" w:sz="0" w:space="0" w:color="auto"/>
        <w:bottom w:val="none" w:sz="0" w:space="0" w:color="auto"/>
        <w:right w:val="none" w:sz="0" w:space="0" w:color="auto"/>
      </w:divBdr>
    </w:div>
    <w:div w:id="1071078018">
      <w:bodyDiv w:val="1"/>
      <w:marLeft w:val="0"/>
      <w:marRight w:val="0"/>
      <w:marTop w:val="0"/>
      <w:marBottom w:val="0"/>
      <w:divBdr>
        <w:top w:val="none" w:sz="0" w:space="0" w:color="auto"/>
        <w:left w:val="none" w:sz="0" w:space="0" w:color="auto"/>
        <w:bottom w:val="none" w:sz="0" w:space="0" w:color="auto"/>
        <w:right w:val="none" w:sz="0" w:space="0" w:color="auto"/>
      </w:divBdr>
    </w:div>
    <w:div w:id="1075786236">
      <w:bodyDiv w:val="1"/>
      <w:marLeft w:val="0"/>
      <w:marRight w:val="0"/>
      <w:marTop w:val="0"/>
      <w:marBottom w:val="0"/>
      <w:divBdr>
        <w:top w:val="none" w:sz="0" w:space="0" w:color="auto"/>
        <w:left w:val="none" w:sz="0" w:space="0" w:color="auto"/>
        <w:bottom w:val="none" w:sz="0" w:space="0" w:color="auto"/>
        <w:right w:val="none" w:sz="0" w:space="0" w:color="auto"/>
      </w:divBdr>
    </w:div>
    <w:div w:id="1076901673">
      <w:bodyDiv w:val="1"/>
      <w:marLeft w:val="0"/>
      <w:marRight w:val="0"/>
      <w:marTop w:val="0"/>
      <w:marBottom w:val="0"/>
      <w:divBdr>
        <w:top w:val="none" w:sz="0" w:space="0" w:color="auto"/>
        <w:left w:val="none" w:sz="0" w:space="0" w:color="auto"/>
        <w:bottom w:val="none" w:sz="0" w:space="0" w:color="auto"/>
        <w:right w:val="none" w:sz="0" w:space="0" w:color="auto"/>
      </w:divBdr>
    </w:div>
    <w:div w:id="1134055217">
      <w:bodyDiv w:val="1"/>
      <w:marLeft w:val="0"/>
      <w:marRight w:val="0"/>
      <w:marTop w:val="0"/>
      <w:marBottom w:val="0"/>
      <w:divBdr>
        <w:top w:val="none" w:sz="0" w:space="0" w:color="auto"/>
        <w:left w:val="none" w:sz="0" w:space="0" w:color="auto"/>
        <w:bottom w:val="none" w:sz="0" w:space="0" w:color="auto"/>
        <w:right w:val="none" w:sz="0" w:space="0" w:color="auto"/>
      </w:divBdr>
    </w:div>
    <w:div w:id="1137382711">
      <w:bodyDiv w:val="1"/>
      <w:marLeft w:val="0"/>
      <w:marRight w:val="0"/>
      <w:marTop w:val="0"/>
      <w:marBottom w:val="0"/>
      <w:divBdr>
        <w:top w:val="none" w:sz="0" w:space="0" w:color="auto"/>
        <w:left w:val="none" w:sz="0" w:space="0" w:color="auto"/>
        <w:bottom w:val="none" w:sz="0" w:space="0" w:color="auto"/>
        <w:right w:val="none" w:sz="0" w:space="0" w:color="auto"/>
      </w:divBdr>
    </w:div>
    <w:div w:id="1143158411">
      <w:bodyDiv w:val="1"/>
      <w:marLeft w:val="0"/>
      <w:marRight w:val="0"/>
      <w:marTop w:val="0"/>
      <w:marBottom w:val="0"/>
      <w:divBdr>
        <w:top w:val="none" w:sz="0" w:space="0" w:color="auto"/>
        <w:left w:val="none" w:sz="0" w:space="0" w:color="auto"/>
        <w:bottom w:val="none" w:sz="0" w:space="0" w:color="auto"/>
        <w:right w:val="none" w:sz="0" w:space="0" w:color="auto"/>
      </w:divBdr>
    </w:div>
    <w:div w:id="1143351999">
      <w:bodyDiv w:val="1"/>
      <w:marLeft w:val="0"/>
      <w:marRight w:val="0"/>
      <w:marTop w:val="0"/>
      <w:marBottom w:val="0"/>
      <w:divBdr>
        <w:top w:val="none" w:sz="0" w:space="0" w:color="auto"/>
        <w:left w:val="none" w:sz="0" w:space="0" w:color="auto"/>
        <w:bottom w:val="none" w:sz="0" w:space="0" w:color="auto"/>
        <w:right w:val="none" w:sz="0" w:space="0" w:color="auto"/>
      </w:divBdr>
    </w:div>
    <w:div w:id="1231690527">
      <w:bodyDiv w:val="1"/>
      <w:marLeft w:val="0"/>
      <w:marRight w:val="0"/>
      <w:marTop w:val="0"/>
      <w:marBottom w:val="0"/>
      <w:divBdr>
        <w:top w:val="none" w:sz="0" w:space="0" w:color="auto"/>
        <w:left w:val="none" w:sz="0" w:space="0" w:color="auto"/>
        <w:bottom w:val="none" w:sz="0" w:space="0" w:color="auto"/>
        <w:right w:val="none" w:sz="0" w:space="0" w:color="auto"/>
      </w:divBdr>
    </w:div>
    <w:div w:id="1237470567">
      <w:bodyDiv w:val="1"/>
      <w:marLeft w:val="0"/>
      <w:marRight w:val="0"/>
      <w:marTop w:val="0"/>
      <w:marBottom w:val="0"/>
      <w:divBdr>
        <w:top w:val="none" w:sz="0" w:space="0" w:color="auto"/>
        <w:left w:val="none" w:sz="0" w:space="0" w:color="auto"/>
        <w:bottom w:val="none" w:sz="0" w:space="0" w:color="auto"/>
        <w:right w:val="none" w:sz="0" w:space="0" w:color="auto"/>
      </w:divBdr>
    </w:div>
    <w:div w:id="1253203319">
      <w:bodyDiv w:val="1"/>
      <w:marLeft w:val="0"/>
      <w:marRight w:val="0"/>
      <w:marTop w:val="0"/>
      <w:marBottom w:val="0"/>
      <w:divBdr>
        <w:top w:val="none" w:sz="0" w:space="0" w:color="auto"/>
        <w:left w:val="none" w:sz="0" w:space="0" w:color="auto"/>
        <w:bottom w:val="none" w:sz="0" w:space="0" w:color="auto"/>
        <w:right w:val="none" w:sz="0" w:space="0" w:color="auto"/>
      </w:divBdr>
    </w:div>
    <w:div w:id="1260799565">
      <w:bodyDiv w:val="1"/>
      <w:marLeft w:val="0"/>
      <w:marRight w:val="0"/>
      <w:marTop w:val="0"/>
      <w:marBottom w:val="0"/>
      <w:divBdr>
        <w:top w:val="none" w:sz="0" w:space="0" w:color="auto"/>
        <w:left w:val="none" w:sz="0" w:space="0" w:color="auto"/>
        <w:bottom w:val="none" w:sz="0" w:space="0" w:color="auto"/>
        <w:right w:val="none" w:sz="0" w:space="0" w:color="auto"/>
      </w:divBdr>
    </w:div>
    <w:div w:id="1263730921">
      <w:bodyDiv w:val="1"/>
      <w:marLeft w:val="0"/>
      <w:marRight w:val="0"/>
      <w:marTop w:val="0"/>
      <w:marBottom w:val="0"/>
      <w:divBdr>
        <w:top w:val="none" w:sz="0" w:space="0" w:color="auto"/>
        <w:left w:val="none" w:sz="0" w:space="0" w:color="auto"/>
        <w:bottom w:val="none" w:sz="0" w:space="0" w:color="auto"/>
        <w:right w:val="none" w:sz="0" w:space="0" w:color="auto"/>
      </w:divBdr>
    </w:div>
    <w:div w:id="1264411908">
      <w:bodyDiv w:val="1"/>
      <w:marLeft w:val="0"/>
      <w:marRight w:val="0"/>
      <w:marTop w:val="0"/>
      <w:marBottom w:val="0"/>
      <w:divBdr>
        <w:top w:val="none" w:sz="0" w:space="0" w:color="auto"/>
        <w:left w:val="none" w:sz="0" w:space="0" w:color="auto"/>
        <w:bottom w:val="none" w:sz="0" w:space="0" w:color="auto"/>
        <w:right w:val="none" w:sz="0" w:space="0" w:color="auto"/>
      </w:divBdr>
    </w:div>
    <w:div w:id="1269971091">
      <w:bodyDiv w:val="1"/>
      <w:marLeft w:val="0"/>
      <w:marRight w:val="0"/>
      <w:marTop w:val="0"/>
      <w:marBottom w:val="0"/>
      <w:divBdr>
        <w:top w:val="none" w:sz="0" w:space="0" w:color="auto"/>
        <w:left w:val="none" w:sz="0" w:space="0" w:color="auto"/>
        <w:bottom w:val="none" w:sz="0" w:space="0" w:color="auto"/>
        <w:right w:val="none" w:sz="0" w:space="0" w:color="auto"/>
      </w:divBdr>
    </w:div>
    <w:div w:id="1291786361">
      <w:bodyDiv w:val="1"/>
      <w:marLeft w:val="0"/>
      <w:marRight w:val="0"/>
      <w:marTop w:val="0"/>
      <w:marBottom w:val="0"/>
      <w:divBdr>
        <w:top w:val="none" w:sz="0" w:space="0" w:color="auto"/>
        <w:left w:val="none" w:sz="0" w:space="0" w:color="auto"/>
        <w:bottom w:val="none" w:sz="0" w:space="0" w:color="auto"/>
        <w:right w:val="none" w:sz="0" w:space="0" w:color="auto"/>
      </w:divBdr>
    </w:div>
    <w:div w:id="1299146143">
      <w:bodyDiv w:val="1"/>
      <w:marLeft w:val="0"/>
      <w:marRight w:val="0"/>
      <w:marTop w:val="0"/>
      <w:marBottom w:val="0"/>
      <w:divBdr>
        <w:top w:val="none" w:sz="0" w:space="0" w:color="auto"/>
        <w:left w:val="none" w:sz="0" w:space="0" w:color="auto"/>
        <w:bottom w:val="none" w:sz="0" w:space="0" w:color="auto"/>
        <w:right w:val="none" w:sz="0" w:space="0" w:color="auto"/>
      </w:divBdr>
    </w:div>
    <w:div w:id="1299842013">
      <w:bodyDiv w:val="1"/>
      <w:marLeft w:val="0"/>
      <w:marRight w:val="0"/>
      <w:marTop w:val="0"/>
      <w:marBottom w:val="0"/>
      <w:divBdr>
        <w:top w:val="none" w:sz="0" w:space="0" w:color="auto"/>
        <w:left w:val="none" w:sz="0" w:space="0" w:color="auto"/>
        <w:bottom w:val="none" w:sz="0" w:space="0" w:color="auto"/>
        <w:right w:val="none" w:sz="0" w:space="0" w:color="auto"/>
      </w:divBdr>
    </w:div>
    <w:div w:id="1304892082">
      <w:bodyDiv w:val="1"/>
      <w:marLeft w:val="0"/>
      <w:marRight w:val="0"/>
      <w:marTop w:val="0"/>
      <w:marBottom w:val="0"/>
      <w:divBdr>
        <w:top w:val="none" w:sz="0" w:space="0" w:color="auto"/>
        <w:left w:val="none" w:sz="0" w:space="0" w:color="auto"/>
        <w:bottom w:val="none" w:sz="0" w:space="0" w:color="auto"/>
        <w:right w:val="none" w:sz="0" w:space="0" w:color="auto"/>
      </w:divBdr>
    </w:div>
    <w:div w:id="1396975001">
      <w:bodyDiv w:val="1"/>
      <w:marLeft w:val="0"/>
      <w:marRight w:val="0"/>
      <w:marTop w:val="0"/>
      <w:marBottom w:val="0"/>
      <w:divBdr>
        <w:top w:val="none" w:sz="0" w:space="0" w:color="auto"/>
        <w:left w:val="none" w:sz="0" w:space="0" w:color="auto"/>
        <w:bottom w:val="none" w:sz="0" w:space="0" w:color="auto"/>
        <w:right w:val="none" w:sz="0" w:space="0" w:color="auto"/>
      </w:divBdr>
    </w:div>
    <w:div w:id="1399938875">
      <w:bodyDiv w:val="1"/>
      <w:marLeft w:val="0"/>
      <w:marRight w:val="0"/>
      <w:marTop w:val="0"/>
      <w:marBottom w:val="0"/>
      <w:divBdr>
        <w:top w:val="none" w:sz="0" w:space="0" w:color="auto"/>
        <w:left w:val="none" w:sz="0" w:space="0" w:color="auto"/>
        <w:bottom w:val="none" w:sz="0" w:space="0" w:color="auto"/>
        <w:right w:val="none" w:sz="0" w:space="0" w:color="auto"/>
      </w:divBdr>
    </w:div>
    <w:div w:id="1458137730">
      <w:bodyDiv w:val="1"/>
      <w:marLeft w:val="0"/>
      <w:marRight w:val="0"/>
      <w:marTop w:val="0"/>
      <w:marBottom w:val="0"/>
      <w:divBdr>
        <w:top w:val="none" w:sz="0" w:space="0" w:color="auto"/>
        <w:left w:val="none" w:sz="0" w:space="0" w:color="auto"/>
        <w:bottom w:val="none" w:sz="0" w:space="0" w:color="auto"/>
        <w:right w:val="none" w:sz="0" w:space="0" w:color="auto"/>
      </w:divBdr>
    </w:div>
    <w:div w:id="1473597414">
      <w:bodyDiv w:val="1"/>
      <w:marLeft w:val="0"/>
      <w:marRight w:val="0"/>
      <w:marTop w:val="0"/>
      <w:marBottom w:val="0"/>
      <w:divBdr>
        <w:top w:val="none" w:sz="0" w:space="0" w:color="auto"/>
        <w:left w:val="none" w:sz="0" w:space="0" w:color="auto"/>
        <w:bottom w:val="none" w:sz="0" w:space="0" w:color="auto"/>
        <w:right w:val="none" w:sz="0" w:space="0" w:color="auto"/>
      </w:divBdr>
    </w:div>
    <w:div w:id="1521747296">
      <w:bodyDiv w:val="1"/>
      <w:marLeft w:val="0"/>
      <w:marRight w:val="0"/>
      <w:marTop w:val="0"/>
      <w:marBottom w:val="0"/>
      <w:divBdr>
        <w:top w:val="none" w:sz="0" w:space="0" w:color="auto"/>
        <w:left w:val="none" w:sz="0" w:space="0" w:color="auto"/>
        <w:bottom w:val="none" w:sz="0" w:space="0" w:color="auto"/>
        <w:right w:val="none" w:sz="0" w:space="0" w:color="auto"/>
      </w:divBdr>
    </w:div>
    <w:div w:id="1546717451">
      <w:bodyDiv w:val="1"/>
      <w:marLeft w:val="0"/>
      <w:marRight w:val="0"/>
      <w:marTop w:val="0"/>
      <w:marBottom w:val="0"/>
      <w:divBdr>
        <w:top w:val="none" w:sz="0" w:space="0" w:color="auto"/>
        <w:left w:val="none" w:sz="0" w:space="0" w:color="auto"/>
        <w:bottom w:val="none" w:sz="0" w:space="0" w:color="auto"/>
        <w:right w:val="none" w:sz="0" w:space="0" w:color="auto"/>
      </w:divBdr>
    </w:div>
    <w:div w:id="1573350956">
      <w:bodyDiv w:val="1"/>
      <w:marLeft w:val="0"/>
      <w:marRight w:val="0"/>
      <w:marTop w:val="0"/>
      <w:marBottom w:val="0"/>
      <w:divBdr>
        <w:top w:val="none" w:sz="0" w:space="0" w:color="auto"/>
        <w:left w:val="none" w:sz="0" w:space="0" w:color="auto"/>
        <w:bottom w:val="none" w:sz="0" w:space="0" w:color="auto"/>
        <w:right w:val="none" w:sz="0" w:space="0" w:color="auto"/>
      </w:divBdr>
    </w:div>
    <w:div w:id="1638560969">
      <w:bodyDiv w:val="1"/>
      <w:marLeft w:val="0"/>
      <w:marRight w:val="0"/>
      <w:marTop w:val="0"/>
      <w:marBottom w:val="0"/>
      <w:divBdr>
        <w:top w:val="none" w:sz="0" w:space="0" w:color="auto"/>
        <w:left w:val="none" w:sz="0" w:space="0" w:color="auto"/>
        <w:bottom w:val="none" w:sz="0" w:space="0" w:color="auto"/>
        <w:right w:val="none" w:sz="0" w:space="0" w:color="auto"/>
      </w:divBdr>
    </w:div>
    <w:div w:id="1663005357">
      <w:bodyDiv w:val="1"/>
      <w:marLeft w:val="0"/>
      <w:marRight w:val="0"/>
      <w:marTop w:val="0"/>
      <w:marBottom w:val="0"/>
      <w:divBdr>
        <w:top w:val="none" w:sz="0" w:space="0" w:color="auto"/>
        <w:left w:val="none" w:sz="0" w:space="0" w:color="auto"/>
        <w:bottom w:val="none" w:sz="0" w:space="0" w:color="auto"/>
        <w:right w:val="none" w:sz="0" w:space="0" w:color="auto"/>
      </w:divBdr>
      <w:divsChild>
        <w:div w:id="1218281430">
          <w:marLeft w:val="0"/>
          <w:marRight w:val="0"/>
          <w:marTop w:val="0"/>
          <w:marBottom w:val="0"/>
          <w:divBdr>
            <w:top w:val="none" w:sz="0" w:space="0" w:color="auto"/>
            <w:left w:val="none" w:sz="0" w:space="0" w:color="auto"/>
            <w:bottom w:val="none" w:sz="0" w:space="0" w:color="auto"/>
            <w:right w:val="none" w:sz="0" w:space="0" w:color="auto"/>
          </w:divBdr>
          <w:divsChild>
            <w:div w:id="850678435">
              <w:marLeft w:val="0"/>
              <w:marRight w:val="0"/>
              <w:marTop w:val="0"/>
              <w:marBottom w:val="0"/>
              <w:divBdr>
                <w:top w:val="none" w:sz="0" w:space="0" w:color="auto"/>
                <w:left w:val="none" w:sz="0" w:space="0" w:color="auto"/>
                <w:bottom w:val="none" w:sz="0" w:space="0" w:color="auto"/>
                <w:right w:val="none" w:sz="0" w:space="0" w:color="auto"/>
              </w:divBdr>
              <w:divsChild>
                <w:div w:id="622686140">
                  <w:marLeft w:val="0"/>
                  <w:marRight w:val="0"/>
                  <w:marTop w:val="0"/>
                  <w:marBottom w:val="0"/>
                  <w:divBdr>
                    <w:top w:val="none" w:sz="0" w:space="0" w:color="auto"/>
                    <w:left w:val="none" w:sz="0" w:space="0" w:color="auto"/>
                    <w:bottom w:val="none" w:sz="0" w:space="0" w:color="auto"/>
                    <w:right w:val="none" w:sz="0" w:space="0" w:color="auto"/>
                  </w:divBdr>
                  <w:divsChild>
                    <w:div w:id="674109222">
                      <w:marLeft w:val="0"/>
                      <w:marRight w:val="0"/>
                      <w:marTop w:val="0"/>
                      <w:marBottom w:val="0"/>
                      <w:divBdr>
                        <w:top w:val="none" w:sz="0" w:space="0" w:color="auto"/>
                        <w:left w:val="none" w:sz="0" w:space="0" w:color="auto"/>
                        <w:bottom w:val="none" w:sz="0" w:space="0" w:color="auto"/>
                        <w:right w:val="none" w:sz="0" w:space="0" w:color="auto"/>
                      </w:divBdr>
                      <w:divsChild>
                        <w:div w:id="1362824027">
                          <w:marLeft w:val="0"/>
                          <w:marRight w:val="0"/>
                          <w:marTop w:val="0"/>
                          <w:marBottom w:val="0"/>
                          <w:divBdr>
                            <w:top w:val="none" w:sz="0" w:space="0" w:color="auto"/>
                            <w:left w:val="none" w:sz="0" w:space="0" w:color="auto"/>
                            <w:bottom w:val="none" w:sz="0" w:space="0" w:color="auto"/>
                            <w:right w:val="none" w:sz="0" w:space="0" w:color="auto"/>
                          </w:divBdr>
                          <w:divsChild>
                            <w:div w:id="1019812684">
                              <w:marLeft w:val="0"/>
                              <w:marRight w:val="0"/>
                              <w:marTop w:val="0"/>
                              <w:marBottom w:val="0"/>
                              <w:divBdr>
                                <w:top w:val="none" w:sz="0" w:space="0" w:color="auto"/>
                                <w:left w:val="none" w:sz="0" w:space="0" w:color="auto"/>
                                <w:bottom w:val="none" w:sz="0" w:space="0" w:color="auto"/>
                                <w:right w:val="none" w:sz="0" w:space="0" w:color="auto"/>
                              </w:divBdr>
                              <w:divsChild>
                                <w:div w:id="1594849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3533339">
      <w:bodyDiv w:val="1"/>
      <w:marLeft w:val="0"/>
      <w:marRight w:val="0"/>
      <w:marTop w:val="0"/>
      <w:marBottom w:val="0"/>
      <w:divBdr>
        <w:top w:val="none" w:sz="0" w:space="0" w:color="auto"/>
        <w:left w:val="none" w:sz="0" w:space="0" w:color="auto"/>
        <w:bottom w:val="none" w:sz="0" w:space="0" w:color="auto"/>
        <w:right w:val="none" w:sz="0" w:space="0" w:color="auto"/>
      </w:divBdr>
    </w:div>
    <w:div w:id="1682201898">
      <w:bodyDiv w:val="1"/>
      <w:marLeft w:val="0"/>
      <w:marRight w:val="0"/>
      <w:marTop w:val="0"/>
      <w:marBottom w:val="0"/>
      <w:divBdr>
        <w:top w:val="none" w:sz="0" w:space="0" w:color="auto"/>
        <w:left w:val="none" w:sz="0" w:space="0" w:color="auto"/>
        <w:bottom w:val="none" w:sz="0" w:space="0" w:color="auto"/>
        <w:right w:val="none" w:sz="0" w:space="0" w:color="auto"/>
      </w:divBdr>
    </w:div>
    <w:div w:id="1728644749">
      <w:bodyDiv w:val="1"/>
      <w:marLeft w:val="0"/>
      <w:marRight w:val="0"/>
      <w:marTop w:val="0"/>
      <w:marBottom w:val="0"/>
      <w:divBdr>
        <w:top w:val="none" w:sz="0" w:space="0" w:color="auto"/>
        <w:left w:val="none" w:sz="0" w:space="0" w:color="auto"/>
        <w:bottom w:val="none" w:sz="0" w:space="0" w:color="auto"/>
        <w:right w:val="none" w:sz="0" w:space="0" w:color="auto"/>
      </w:divBdr>
    </w:div>
    <w:div w:id="1735471617">
      <w:bodyDiv w:val="1"/>
      <w:marLeft w:val="0"/>
      <w:marRight w:val="0"/>
      <w:marTop w:val="0"/>
      <w:marBottom w:val="0"/>
      <w:divBdr>
        <w:top w:val="none" w:sz="0" w:space="0" w:color="auto"/>
        <w:left w:val="none" w:sz="0" w:space="0" w:color="auto"/>
        <w:bottom w:val="none" w:sz="0" w:space="0" w:color="auto"/>
        <w:right w:val="none" w:sz="0" w:space="0" w:color="auto"/>
      </w:divBdr>
    </w:div>
    <w:div w:id="1785345263">
      <w:bodyDiv w:val="1"/>
      <w:marLeft w:val="0"/>
      <w:marRight w:val="0"/>
      <w:marTop w:val="0"/>
      <w:marBottom w:val="0"/>
      <w:divBdr>
        <w:top w:val="none" w:sz="0" w:space="0" w:color="auto"/>
        <w:left w:val="none" w:sz="0" w:space="0" w:color="auto"/>
        <w:bottom w:val="none" w:sz="0" w:space="0" w:color="auto"/>
        <w:right w:val="none" w:sz="0" w:space="0" w:color="auto"/>
      </w:divBdr>
    </w:div>
    <w:div w:id="1805538540">
      <w:bodyDiv w:val="1"/>
      <w:marLeft w:val="0"/>
      <w:marRight w:val="0"/>
      <w:marTop w:val="0"/>
      <w:marBottom w:val="0"/>
      <w:divBdr>
        <w:top w:val="none" w:sz="0" w:space="0" w:color="auto"/>
        <w:left w:val="none" w:sz="0" w:space="0" w:color="auto"/>
        <w:bottom w:val="none" w:sz="0" w:space="0" w:color="auto"/>
        <w:right w:val="none" w:sz="0" w:space="0" w:color="auto"/>
      </w:divBdr>
    </w:div>
    <w:div w:id="1826969607">
      <w:bodyDiv w:val="1"/>
      <w:marLeft w:val="0"/>
      <w:marRight w:val="0"/>
      <w:marTop w:val="0"/>
      <w:marBottom w:val="0"/>
      <w:divBdr>
        <w:top w:val="none" w:sz="0" w:space="0" w:color="auto"/>
        <w:left w:val="none" w:sz="0" w:space="0" w:color="auto"/>
        <w:bottom w:val="none" w:sz="0" w:space="0" w:color="auto"/>
        <w:right w:val="none" w:sz="0" w:space="0" w:color="auto"/>
      </w:divBdr>
    </w:div>
    <w:div w:id="1843472361">
      <w:bodyDiv w:val="1"/>
      <w:marLeft w:val="0"/>
      <w:marRight w:val="0"/>
      <w:marTop w:val="0"/>
      <w:marBottom w:val="0"/>
      <w:divBdr>
        <w:top w:val="none" w:sz="0" w:space="0" w:color="auto"/>
        <w:left w:val="none" w:sz="0" w:space="0" w:color="auto"/>
        <w:bottom w:val="none" w:sz="0" w:space="0" w:color="auto"/>
        <w:right w:val="none" w:sz="0" w:space="0" w:color="auto"/>
      </w:divBdr>
    </w:div>
    <w:div w:id="1852059529">
      <w:bodyDiv w:val="1"/>
      <w:marLeft w:val="0"/>
      <w:marRight w:val="0"/>
      <w:marTop w:val="0"/>
      <w:marBottom w:val="0"/>
      <w:divBdr>
        <w:top w:val="none" w:sz="0" w:space="0" w:color="auto"/>
        <w:left w:val="none" w:sz="0" w:space="0" w:color="auto"/>
        <w:bottom w:val="none" w:sz="0" w:space="0" w:color="auto"/>
        <w:right w:val="none" w:sz="0" w:space="0" w:color="auto"/>
      </w:divBdr>
    </w:div>
    <w:div w:id="1853060654">
      <w:bodyDiv w:val="1"/>
      <w:marLeft w:val="0"/>
      <w:marRight w:val="0"/>
      <w:marTop w:val="0"/>
      <w:marBottom w:val="0"/>
      <w:divBdr>
        <w:top w:val="none" w:sz="0" w:space="0" w:color="auto"/>
        <w:left w:val="none" w:sz="0" w:space="0" w:color="auto"/>
        <w:bottom w:val="none" w:sz="0" w:space="0" w:color="auto"/>
        <w:right w:val="none" w:sz="0" w:space="0" w:color="auto"/>
      </w:divBdr>
    </w:div>
    <w:div w:id="1855924376">
      <w:bodyDiv w:val="1"/>
      <w:marLeft w:val="0"/>
      <w:marRight w:val="0"/>
      <w:marTop w:val="0"/>
      <w:marBottom w:val="0"/>
      <w:divBdr>
        <w:top w:val="none" w:sz="0" w:space="0" w:color="auto"/>
        <w:left w:val="none" w:sz="0" w:space="0" w:color="auto"/>
        <w:bottom w:val="none" w:sz="0" w:space="0" w:color="auto"/>
        <w:right w:val="none" w:sz="0" w:space="0" w:color="auto"/>
      </w:divBdr>
    </w:div>
    <w:div w:id="1863325723">
      <w:bodyDiv w:val="1"/>
      <w:marLeft w:val="0"/>
      <w:marRight w:val="0"/>
      <w:marTop w:val="0"/>
      <w:marBottom w:val="0"/>
      <w:divBdr>
        <w:top w:val="none" w:sz="0" w:space="0" w:color="auto"/>
        <w:left w:val="none" w:sz="0" w:space="0" w:color="auto"/>
        <w:bottom w:val="none" w:sz="0" w:space="0" w:color="auto"/>
        <w:right w:val="none" w:sz="0" w:space="0" w:color="auto"/>
      </w:divBdr>
    </w:div>
    <w:div w:id="1864171821">
      <w:bodyDiv w:val="1"/>
      <w:marLeft w:val="0"/>
      <w:marRight w:val="0"/>
      <w:marTop w:val="0"/>
      <w:marBottom w:val="0"/>
      <w:divBdr>
        <w:top w:val="none" w:sz="0" w:space="0" w:color="auto"/>
        <w:left w:val="none" w:sz="0" w:space="0" w:color="auto"/>
        <w:bottom w:val="none" w:sz="0" w:space="0" w:color="auto"/>
        <w:right w:val="none" w:sz="0" w:space="0" w:color="auto"/>
      </w:divBdr>
    </w:div>
    <w:div w:id="1867981071">
      <w:bodyDiv w:val="1"/>
      <w:marLeft w:val="0"/>
      <w:marRight w:val="0"/>
      <w:marTop w:val="0"/>
      <w:marBottom w:val="0"/>
      <w:divBdr>
        <w:top w:val="none" w:sz="0" w:space="0" w:color="auto"/>
        <w:left w:val="none" w:sz="0" w:space="0" w:color="auto"/>
        <w:bottom w:val="none" w:sz="0" w:space="0" w:color="auto"/>
        <w:right w:val="none" w:sz="0" w:space="0" w:color="auto"/>
      </w:divBdr>
    </w:div>
    <w:div w:id="1872913992">
      <w:bodyDiv w:val="1"/>
      <w:marLeft w:val="0"/>
      <w:marRight w:val="0"/>
      <w:marTop w:val="0"/>
      <w:marBottom w:val="0"/>
      <w:divBdr>
        <w:top w:val="none" w:sz="0" w:space="0" w:color="auto"/>
        <w:left w:val="none" w:sz="0" w:space="0" w:color="auto"/>
        <w:bottom w:val="none" w:sz="0" w:space="0" w:color="auto"/>
        <w:right w:val="none" w:sz="0" w:space="0" w:color="auto"/>
      </w:divBdr>
    </w:div>
    <w:div w:id="1875312695">
      <w:bodyDiv w:val="1"/>
      <w:marLeft w:val="0"/>
      <w:marRight w:val="0"/>
      <w:marTop w:val="0"/>
      <w:marBottom w:val="0"/>
      <w:divBdr>
        <w:top w:val="none" w:sz="0" w:space="0" w:color="auto"/>
        <w:left w:val="none" w:sz="0" w:space="0" w:color="auto"/>
        <w:bottom w:val="none" w:sz="0" w:space="0" w:color="auto"/>
        <w:right w:val="none" w:sz="0" w:space="0" w:color="auto"/>
      </w:divBdr>
    </w:div>
    <w:div w:id="1889220967">
      <w:bodyDiv w:val="1"/>
      <w:marLeft w:val="0"/>
      <w:marRight w:val="0"/>
      <w:marTop w:val="0"/>
      <w:marBottom w:val="0"/>
      <w:divBdr>
        <w:top w:val="none" w:sz="0" w:space="0" w:color="auto"/>
        <w:left w:val="none" w:sz="0" w:space="0" w:color="auto"/>
        <w:bottom w:val="none" w:sz="0" w:space="0" w:color="auto"/>
        <w:right w:val="none" w:sz="0" w:space="0" w:color="auto"/>
      </w:divBdr>
    </w:div>
    <w:div w:id="1893537894">
      <w:bodyDiv w:val="1"/>
      <w:marLeft w:val="0"/>
      <w:marRight w:val="0"/>
      <w:marTop w:val="0"/>
      <w:marBottom w:val="0"/>
      <w:divBdr>
        <w:top w:val="none" w:sz="0" w:space="0" w:color="auto"/>
        <w:left w:val="none" w:sz="0" w:space="0" w:color="auto"/>
        <w:bottom w:val="none" w:sz="0" w:space="0" w:color="auto"/>
        <w:right w:val="none" w:sz="0" w:space="0" w:color="auto"/>
      </w:divBdr>
      <w:divsChild>
        <w:div w:id="557397032">
          <w:marLeft w:val="0"/>
          <w:marRight w:val="0"/>
          <w:marTop w:val="0"/>
          <w:marBottom w:val="0"/>
          <w:divBdr>
            <w:top w:val="none" w:sz="0" w:space="0" w:color="auto"/>
            <w:left w:val="none" w:sz="0" w:space="0" w:color="auto"/>
            <w:bottom w:val="none" w:sz="0" w:space="0" w:color="auto"/>
            <w:right w:val="none" w:sz="0" w:space="0" w:color="auto"/>
          </w:divBdr>
          <w:divsChild>
            <w:div w:id="583028452">
              <w:marLeft w:val="0"/>
              <w:marRight w:val="0"/>
              <w:marTop w:val="0"/>
              <w:marBottom w:val="0"/>
              <w:divBdr>
                <w:top w:val="none" w:sz="0" w:space="0" w:color="auto"/>
                <w:left w:val="none" w:sz="0" w:space="0" w:color="auto"/>
                <w:bottom w:val="none" w:sz="0" w:space="0" w:color="auto"/>
                <w:right w:val="none" w:sz="0" w:space="0" w:color="auto"/>
              </w:divBdr>
              <w:divsChild>
                <w:div w:id="2026395061">
                  <w:marLeft w:val="0"/>
                  <w:marRight w:val="0"/>
                  <w:marTop w:val="0"/>
                  <w:marBottom w:val="0"/>
                  <w:divBdr>
                    <w:top w:val="none" w:sz="0" w:space="0" w:color="auto"/>
                    <w:left w:val="none" w:sz="0" w:space="0" w:color="auto"/>
                    <w:bottom w:val="none" w:sz="0" w:space="0" w:color="auto"/>
                    <w:right w:val="none" w:sz="0" w:space="0" w:color="auto"/>
                  </w:divBdr>
                  <w:divsChild>
                    <w:div w:id="907808118">
                      <w:marLeft w:val="0"/>
                      <w:marRight w:val="0"/>
                      <w:marTop w:val="100"/>
                      <w:marBottom w:val="100"/>
                      <w:divBdr>
                        <w:top w:val="none" w:sz="0" w:space="0" w:color="auto"/>
                        <w:left w:val="none" w:sz="0" w:space="0" w:color="auto"/>
                        <w:bottom w:val="none" w:sz="0" w:space="0" w:color="auto"/>
                        <w:right w:val="none" w:sz="0" w:space="0" w:color="auto"/>
                      </w:divBdr>
                      <w:divsChild>
                        <w:div w:id="2078278487">
                          <w:marLeft w:val="0"/>
                          <w:marRight w:val="0"/>
                          <w:marTop w:val="0"/>
                          <w:marBottom w:val="0"/>
                          <w:divBdr>
                            <w:top w:val="none" w:sz="0" w:space="0" w:color="auto"/>
                            <w:left w:val="none" w:sz="0" w:space="0" w:color="auto"/>
                            <w:bottom w:val="none" w:sz="0" w:space="0" w:color="auto"/>
                            <w:right w:val="none" w:sz="0" w:space="0" w:color="auto"/>
                          </w:divBdr>
                          <w:divsChild>
                            <w:div w:id="1325813605">
                              <w:marLeft w:val="0"/>
                              <w:marRight w:val="0"/>
                              <w:marTop w:val="0"/>
                              <w:marBottom w:val="0"/>
                              <w:divBdr>
                                <w:top w:val="none" w:sz="0" w:space="0" w:color="auto"/>
                                <w:left w:val="none" w:sz="0" w:space="0" w:color="auto"/>
                                <w:bottom w:val="none" w:sz="0" w:space="0" w:color="auto"/>
                                <w:right w:val="none" w:sz="0" w:space="0" w:color="auto"/>
                              </w:divBdr>
                              <w:divsChild>
                                <w:div w:id="411051922">
                                  <w:marLeft w:val="0"/>
                                  <w:marRight w:val="0"/>
                                  <w:marTop w:val="0"/>
                                  <w:marBottom w:val="0"/>
                                  <w:divBdr>
                                    <w:top w:val="none" w:sz="0" w:space="0" w:color="auto"/>
                                    <w:left w:val="none" w:sz="0" w:space="0" w:color="auto"/>
                                    <w:bottom w:val="none" w:sz="0" w:space="0" w:color="auto"/>
                                    <w:right w:val="none" w:sz="0" w:space="0" w:color="auto"/>
                                  </w:divBdr>
                                </w:div>
                                <w:div w:id="777724192">
                                  <w:marLeft w:val="0"/>
                                  <w:marRight w:val="0"/>
                                  <w:marTop w:val="0"/>
                                  <w:marBottom w:val="0"/>
                                  <w:divBdr>
                                    <w:top w:val="none" w:sz="0" w:space="0" w:color="auto"/>
                                    <w:left w:val="none" w:sz="0" w:space="0" w:color="auto"/>
                                    <w:bottom w:val="none" w:sz="0" w:space="0" w:color="auto"/>
                                    <w:right w:val="none" w:sz="0" w:space="0" w:color="auto"/>
                                  </w:divBdr>
                                </w:div>
                                <w:div w:id="830607416">
                                  <w:marLeft w:val="0"/>
                                  <w:marRight w:val="0"/>
                                  <w:marTop w:val="0"/>
                                  <w:marBottom w:val="0"/>
                                  <w:divBdr>
                                    <w:top w:val="none" w:sz="0" w:space="0" w:color="auto"/>
                                    <w:left w:val="none" w:sz="0" w:space="0" w:color="auto"/>
                                    <w:bottom w:val="none" w:sz="0" w:space="0" w:color="auto"/>
                                    <w:right w:val="none" w:sz="0" w:space="0" w:color="auto"/>
                                  </w:divBdr>
                                </w:div>
                                <w:div w:id="1381631082">
                                  <w:marLeft w:val="0"/>
                                  <w:marRight w:val="0"/>
                                  <w:marTop w:val="0"/>
                                  <w:marBottom w:val="0"/>
                                  <w:divBdr>
                                    <w:top w:val="none" w:sz="0" w:space="0" w:color="auto"/>
                                    <w:left w:val="none" w:sz="0" w:space="0" w:color="auto"/>
                                    <w:bottom w:val="none" w:sz="0" w:space="0" w:color="auto"/>
                                    <w:right w:val="none" w:sz="0" w:space="0" w:color="auto"/>
                                  </w:divBdr>
                                </w:div>
                                <w:div w:id="1553034866">
                                  <w:marLeft w:val="0"/>
                                  <w:marRight w:val="0"/>
                                  <w:marTop w:val="0"/>
                                  <w:marBottom w:val="0"/>
                                  <w:divBdr>
                                    <w:top w:val="none" w:sz="0" w:space="0" w:color="auto"/>
                                    <w:left w:val="none" w:sz="0" w:space="0" w:color="auto"/>
                                    <w:bottom w:val="none" w:sz="0" w:space="0" w:color="auto"/>
                                    <w:right w:val="none" w:sz="0" w:space="0" w:color="auto"/>
                                  </w:divBdr>
                                </w:div>
                                <w:div w:id="1557931642">
                                  <w:marLeft w:val="0"/>
                                  <w:marRight w:val="0"/>
                                  <w:marTop w:val="0"/>
                                  <w:marBottom w:val="0"/>
                                  <w:divBdr>
                                    <w:top w:val="none" w:sz="0" w:space="0" w:color="auto"/>
                                    <w:left w:val="none" w:sz="0" w:space="0" w:color="auto"/>
                                    <w:bottom w:val="none" w:sz="0" w:space="0" w:color="auto"/>
                                    <w:right w:val="none" w:sz="0" w:space="0" w:color="auto"/>
                                  </w:divBdr>
                                </w:div>
                                <w:div w:id="158298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6761634">
      <w:bodyDiv w:val="1"/>
      <w:marLeft w:val="0"/>
      <w:marRight w:val="0"/>
      <w:marTop w:val="0"/>
      <w:marBottom w:val="0"/>
      <w:divBdr>
        <w:top w:val="none" w:sz="0" w:space="0" w:color="auto"/>
        <w:left w:val="none" w:sz="0" w:space="0" w:color="auto"/>
        <w:bottom w:val="none" w:sz="0" w:space="0" w:color="auto"/>
        <w:right w:val="none" w:sz="0" w:space="0" w:color="auto"/>
      </w:divBdr>
    </w:div>
    <w:div w:id="2001811017">
      <w:bodyDiv w:val="1"/>
      <w:marLeft w:val="0"/>
      <w:marRight w:val="0"/>
      <w:marTop w:val="0"/>
      <w:marBottom w:val="0"/>
      <w:divBdr>
        <w:top w:val="none" w:sz="0" w:space="0" w:color="auto"/>
        <w:left w:val="none" w:sz="0" w:space="0" w:color="auto"/>
        <w:bottom w:val="none" w:sz="0" w:space="0" w:color="auto"/>
        <w:right w:val="none" w:sz="0" w:space="0" w:color="auto"/>
      </w:divBdr>
    </w:div>
    <w:div w:id="2009555305">
      <w:bodyDiv w:val="1"/>
      <w:marLeft w:val="0"/>
      <w:marRight w:val="0"/>
      <w:marTop w:val="0"/>
      <w:marBottom w:val="0"/>
      <w:divBdr>
        <w:top w:val="none" w:sz="0" w:space="0" w:color="auto"/>
        <w:left w:val="none" w:sz="0" w:space="0" w:color="auto"/>
        <w:bottom w:val="none" w:sz="0" w:space="0" w:color="auto"/>
        <w:right w:val="none" w:sz="0" w:space="0" w:color="auto"/>
      </w:divBdr>
    </w:div>
    <w:div w:id="2012877973">
      <w:bodyDiv w:val="1"/>
      <w:marLeft w:val="0"/>
      <w:marRight w:val="0"/>
      <w:marTop w:val="0"/>
      <w:marBottom w:val="0"/>
      <w:divBdr>
        <w:top w:val="none" w:sz="0" w:space="0" w:color="auto"/>
        <w:left w:val="none" w:sz="0" w:space="0" w:color="auto"/>
        <w:bottom w:val="none" w:sz="0" w:space="0" w:color="auto"/>
        <w:right w:val="none" w:sz="0" w:space="0" w:color="auto"/>
      </w:divBdr>
    </w:div>
    <w:div w:id="2026666675">
      <w:bodyDiv w:val="1"/>
      <w:marLeft w:val="0"/>
      <w:marRight w:val="0"/>
      <w:marTop w:val="0"/>
      <w:marBottom w:val="0"/>
      <w:divBdr>
        <w:top w:val="none" w:sz="0" w:space="0" w:color="auto"/>
        <w:left w:val="none" w:sz="0" w:space="0" w:color="auto"/>
        <w:bottom w:val="none" w:sz="0" w:space="0" w:color="auto"/>
        <w:right w:val="none" w:sz="0" w:space="0" w:color="auto"/>
      </w:divBdr>
    </w:div>
    <w:div w:id="2028015940">
      <w:bodyDiv w:val="1"/>
      <w:marLeft w:val="0"/>
      <w:marRight w:val="0"/>
      <w:marTop w:val="0"/>
      <w:marBottom w:val="0"/>
      <w:divBdr>
        <w:top w:val="none" w:sz="0" w:space="0" w:color="auto"/>
        <w:left w:val="none" w:sz="0" w:space="0" w:color="auto"/>
        <w:bottom w:val="none" w:sz="0" w:space="0" w:color="auto"/>
        <w:right w:val="none" w:sz="0" w:space="0" w:color="auto"/>
      </w:divBdr>
    </w:div>
    <w:div w:id="2103724872">
      <w:bodyDiv w:val="1"/>
      <w:marLeft w:val="0"/>
      <w:marRight w:val="0"/>
      <w:marTop w:val="0"/>
      <w:marBottom w:val="0"/>
      <w:divBdr>
        <w:top w:val="none" w:sz="0" w:space="0" w:color="auto"/>
        <w:left w:val="none" w:sz="0" w:space="0" w:color="auto"/>
        <w:bottom w:val="none" w:sz="0" w:space="0" w:color="auto"/>
        <w:right w:val="none" w:sz="0" w:space="0" w:color="auto"/>
      </w:divBdr>
    </w:div>
    <w:div w:id="2128161236">
      <w:bodyDiv w:val="1"/>
      <w:marLeft w:val="0"/>
      <w:marRight w:val="0"/>
      <w:marTop w:val="0"/>
      <w:marBottom w:val="0"/>
      <w:divBdr>
        <w:top w:val="none" w:sz="0" w:space="0" w:color="auto"/>
        <w:left w:val="none" w:sz="0" w:space="0" w:color="auto"/>
        <w:bottom w:val="none" w:sz="0" w:space="0" w:color="auto"/>
        <w:right w:val="none" w:sz="0" w:space="0" w:color="auto"/>
      </w:divBdr>
    </w:div>
    <w:div w:id="2134711889">
      <w:bodyDiv w:val="1"/>
      <w:marLeft w:val="0"/>
      <w:marRight w:val="0"/>
      <w:marTop w:val="0"/>
      <w:marBottom w:val="0"/>
      <w:divBdr>
        <w:top w:val="none" w:sz="0" w:space="0" w:color="auto"/>
        <w:left w:val="none" w:sz="0" w:space="0" w:color="auto"/>
        <w:bottom w:val="none" w:sz="0" w:space="0" w:color="auto"/>
        <w:right w:val="none" w:sz="0" w:space="0" w:color="auto"/>
      </w:divBdr>
    </w:div>
    <w:div w:id="2136021089">
      <w:bodyDiv w:val="1"/>
      <w:marLeft w:val="0"/>
      <w:marRight w:val="0"/>
      <w:marTop w:val="0"/>
      <w:marBottom w:val="0"/>
      <w:divBdr>
        <w:top w:val="none" w:sz="0" w:space="0" w:color="auto"/>
        <w:left w:val="none" w:sz="0" w:space="0" w:color="auto"/>
        <w:bottom w:val="none" w:sz="0" w:space="0" w:color="auto"/>
        <w:right w:val="none" w:sz="0" w:space="0" w:color="auto"/>
      </w:divBdr>
    </w:div>
    <w:div w:id="2140492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32"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refugeehealthnetwork.org.au/service-responses-for-people-with-disabilities-from-refugee-backgrounds-in-northern-melbourne/"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MinionPro-Regular">
    <w:altName w:val="Minion Pro"/>
    <w:panose1 w:val="00000000000000000000"/>
    <w:charset w:val="4D"/>
    <w:family w:val="auto"/>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93C"/>
    <w:rsid w:val="0010393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B3FB6C556264FC88273BA5E2177A275">
    <w:name w:val="0B3FB6C556264FC88273BA5E2177A275"/>
    <w:rsid w:val="0010393C"/>
  </w:style>
  <w:style w:type="paragraph" w:customStyle="1" w:styleId="C663D86A2E544E22BB35986067A8D133">
    <w:name w:val="C663D86A2E544E22BB35986067A8D133"/>
    <w:rsid w:val="0010393C"/>
  </w:style>
  <w:style w:type="paragraph" w:customStyle="1" w:styleId="3251632446294754B37EE669DE1F8BEE">
    <w:name w:val="3251632446294754B37EE669DE1F8BEE"/>
    <w:rsid w:val="0010393C"/>
  </w:style>
  <w:style w:type="paragraph" w:customStyle="1" w:styleId="35A59B86D3314953A8E6A5FCDE5A9537">
    <w:name w:val="35A59B86D3314953A8E6A5FCDE5A9537"/>
    <w:rsid w:val="0010393C"/>
  </w:style>
  <w:style w:type="paragraph" w:customStyle="1" w:styleId="B7B12C0E3F944B428A15D1CA5B215EFB">
    <w:name w:val="B7B12C0E3F944B428A15D1CA5B215EFB"/>
    <w:rsid w:val="0010393C"/>
  </w:style>
  <w:style w:type="paragraph" w:customStyle="1" w:styleId="0DF8001731FB46A8A28A3C36178C13B5">
    <w:name w:val="0DF8001731FB46A8A28A3C36178C13B5"/>
    <w:rsid w:val="0010393C"/>
  </w:style>
  <w:style w:type="paragraph" w:customStyle="1" w:styleId="B8DD31AC27F34482BE77C76FA7F79FA3">
    <w:name w:val="B8DD31AC27F34482BE77C76FA7F79FA3"/>
    <w:rsid w:val="0010393C"/>
  </w:style>
  <w:style w:type="paragraph" w:customStyle="1" w:styleId="7A90DC9637454A108366AC864782E1BA">
    <w:name w:val="7A90DC9637454A108366AC864782E1BA"/>
    <w:rsid w:val="0010393C"/>
  </w:style>
  <w:style w:type="paragraph" w:customStyle="1" w:styleId="6625EAD1629A46B8AC2E525155ED2314">
    <w:name w:val="6625EAD1629A46B8AC2E525155ED2314"/>
    <w:rsid w:val="0010393C"/>
  </w:style>
  <w:style w:type="paragraph" w:customStyle="1" w:styleId="3617454A5CAE4B82A04F3C98AD18178D">
    <w:name w:val="3617454A5CAE4B82A04F3C98AD18178D"/>
    <w:rsid w:val="0010393C"/>
  </w:style>
  <w:style w:type="paragraph" w:customStyle="1" w:styleId="AAEFFC8CF1844A3EB1872B7ED3A640B9">
    <w:name w:val="AAEFFC8CF1844A3EB1872B7ED3A640B9"/>
    <w:rsid w:val="0010393C"/>
  </w:style>
  <w:style w:type="paragraph" w:customStyle="1" w:styleId="3FFB9A438FDA4B918915660CBF1E574C">
    <w:name w:val="3FFB9A438FDA4B918915660CBF1E574C"/>
    <w:rsid w:val="001039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Vic17</b:Tag>
    <b:SourceType>Report</b:SourceType>
    <b:Guid>{25E281D7-27DC-6144-93BD-30DEC21F0541}</b:Guid>
    <b:Title>National Disability Insurance Scheme: Service Agreement Variation Porcess: FAQs for service providers - August 2017</b:Title>
    <b:City>Melbourne</b:City>
    <b:Year>2017</b:Year>
    <b:Author>
      <b:Author>
        <b:Corporate>Victorian State Government</b:Corporate>
      </b:Author>
    </b:Author>
    <b:RefOrder>3</b:RefOrder>
  </b:Source>
  <b:Source>
    <b:Tag>Dep16</b:Tag>
    <b:SourceType>InternetSite</b:SourceType>
    <b:Guid>{30E904D3-FA9E-E949-86C3-4182A91C6866}</b:Guid>
    <b:Author>
      <b:Author>
        <b:Corporate>Department of Social Services</b:Corporate>
      </b:Author>
    </b:Author>
    <b:Title>NDIA partners in the community - Local Area Coordination Services and Early Childhood Early Intervention Services</b:Title>
    <b:URL>https://www.dss.gov.au/grants/grants/ndia-partners-in-the-community-local-area-coordination-services-and-early-childhood-early-intervention-services</b:URL>
    <b:Year>2016</b:Year>
    <b:Month>September</b:Month>
    <b:Day>27</b:Day>
    <b:YearAccessed>2018</b:YearAccessed>
    <b:MonthAccessed>January</b:MonthAccessed>
    <b:DayAccessed>19</b:DayAccessed>
    <b:RefOrder>2</b:RefOrder>
  </b:Source>
  <b:Source>
    <b:Tag>Nat16</b:Tag>
    <b:SourceType>Report</b:SourceType>
    <b:Guid>{8CF55BF4-E278-1D4E-8E65-D14798D2B1A4}</b:Guid>
    <b:Author>
      <b:Author>
        <b:Corporate>National Disability Insurance Agency</b:Corporate>
      </b:Author>
    </b:Author>
    <b:Title>NDIS Partners in the Community Program: Program Guidelines</b:Title>
    <b:Year>2016</b:Year>
    <b:RefOrder>4</b:RefOrder>
  </b:Source>
  <b:Source>
    <b:Tag>Nat161</b:Tag>
    <b:SourceType>Report</b:SourceType>
    <b:Guid>{88947D44-2143-EC45-8DC0-175B0EE68DE3}</b:Guid>
    <b:Author>
      <b:Author>
        <b:Corporate>National Disability Insurance Agency</b:Corporate>
      </b:Author>
    </b:Author>
    <b:Title>Information, Linkages and Capacity Building Commissioning Framework</b:Title>
    <b:Year>2016</b:Year>
    <b:RefOrder>1</b:RefOrder>
  </b:Source>
  <b:Source>
    <b:Tag>Nat18</b:Tag>
    <b:SourceType>InternetSite</b:SourceType>
    <b:Guid>{ECBBA040-2D94-0A49-AC94-D4E1E2C3B641}</b:Guid>
    <b:Author>
      <b:Author>
        <b:Corporate>National Disability Insurance Agency</b:Corporate>
      </b:Author>
    </b:Author>
    <b:YearAccessed>2018</b:YearAccessed>
    <b:MonthAccessed>January</b:MonthAccessed>
    <b:DayAccessed>19</b:DayAccessed>
    <b:Title>Information, Linkages and Capacity Building (ILC) Grants - National Readiness 2016-17</b:Title>
    <b:URL>https://www.ndis.gov.au/medias/bin/documents/h57/h67/8801308278814/ILC-National-Readiness-Grants-Round.docx</b:URL>
    <b:RefOrder>5</b:RefOrder>
  </b:Source>
</b:Sources>
</file>

<file path=customXml/itemProps1.xml><?xml version="1.0" encoding="utf-8"?>
<ds:datastoreItem xmlns:ds="http://schemas.openxmlformats.org/officeDocument/2006/customXml" ds:itemID="{B8E29148-C03F-4D45-B92D-A754BFD8F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1C703E4B</Template>
  <TotalTime>23</TotalTime>
  <Pages>4</Pages>
  <Words>1916</Words>
  <Characters>10926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Victorian Foundation for Survivors of Torture</Company>
  <LinksUpToDate>false</LinksUpToDate>
  <CharactersWithSpaces>12817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Philippa Duell-Piening</dc:creator>
  <cp:lastModifiedBy>Philippa Duell-Piening</cp:lastModifiedBy>
  <cp:revision>6</cp:revision>
  <cp:lastPrinted>2018-07-27T06:25:00Z</cp:lastPrinted>
  <dcterms:created xsi:type="dcterms:W3CDTF">2018-07-27T05:58:00Z</dcterms:created>
  <dcterms:modified xsi:type="dcterms:W3CDTF">2018-07-27T06:27:00Z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123abba6-42e1-3c6f-a6b3-8413839d2e51</vt:lpwstr>
  </property>
  <property fmtid="{D5CDD505-2E9C-101B-9397-08002B2CF9AE}" pid="24" name="Mendeley Citation Style_1">
    <vt:lpwstr>http://www.zotero.org/styles/american-medical-association</vt:lpwstr>
  </property>
</Properties>
</file>